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F453" w14:textId="60D91E2D" w:rsidR="00BB71F7" w:rsidRDefault="00BB71F7" w:rsidP="00732C45">
      <w:pPr>
        <w:spacing w:after="0"/>
        <w:jc w:val="center"/>
      </w:pPr>
      <w:r>
        <w:rPr>
          <w:noProof/>
        </w:rPr>
        <w:drawing>
          <wp:inline distT="0" distB="0" distL="0" distR="0" wp14:anchorId="0467981E" wp14:editId="096CD314">
            <wp:extent cx="2730500" cy="463891"/>
            <wp:effectExtent l="0" t="0" r="0" b="0"/>
            <wp:docPr id="2144545537"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45537" name="Picture 1" descr="A purpl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9167" cy="467062"/>
                    </a:xfrm>
                    <a:prstGeom prst="rect">
                      <a:avLst/>
                    </a:prstGeom>
                  </pic:spPr>
                </pic:pic>
              </a:graphicData>
            </a:graphic>
          </wp:inline>
        </w:drawing>
      </w:r>
    </w:p>
    <w:p w14:paraId="08243960" w14:textId="77777777" w:rsidR="00BB71F7" w:rsidRDefault="00BB71F7" w:rsidP="00BB71F7">
      <w:pPr>
        <w:spacing w:after="0"/>
        <w:jc w:val="center"/>
        <w:rPr>
          <w:rFonts w:ascii="Avenir Next LT Pro" w:hAnsi="Avenir Next LT Pro"/>
          <w:b/>
          <w:bCs/>
        </w:rPr>
      </w:pPr>
    </w:p>
    <w:p w14:paraId="329C795B" w14:textId="199BC6BE" w:rsidR="00BB71F7" w:rsidRPr="00BB71F7" w:rsidRDefault="00BB71F7" w:rsidP="00BB71F7">
      <w:pPr>
        <w:spacing w:after="0"/>
        <w:jc w:val="center"/>
        <w:rPr>
          <w:rFonts w:ascii="Avenir Next LT Pro" w:hAnsi="Avenir Next LT Pro"/>
          <w:b/>
          <w:bCs/>
        </w:rPr>
      </w:pPr>
      <w:r w:rsidRPr="00BB71F7">
        <w:rPr>
          <w:rFonts w:ascii="Avenir Next LT Pro" w:hAnsi="Avenir Next LT Pro"/>
          <w:b/>
          <w:bCs/>
        </w:rPr>
        <w:t>Bergen County Dental Hygienists’ Association, Inc.</w:t>
      </w:r>
    </w:p>
    <w:p w14:paraId="37E86FF3" w14:textId="44EFEE52" w:rsidR="00BB71F7" w:rsidRDefault="00BB71F7" w:rsidP="00BB71F7">
      <w:pPr>
        <w:spacing w:after="0"/>
        <w:jc w:val="center"/>
        <w:rPr>
          <w:rFonts w:ascii="Avenir Next LT Pro" w:hAnsi="Avenir Next LT Pro"/>
          <w:b/>
          <w:bCs/>
        </w:rPr>
      </w:pPr>
      <w:r w:rsidRPr="00BB71F7">
        <w:rPr>
          <w:rFonts w:ascii="Avenir Next LT Pro" w:hAnsi="Avenir Next LT Pro"/>
          <w:b/>
          <w:bCs/>
        </w:rPr>
        <w:t>NJ State Board of Dentistry’s Local Anesthesia Administration Renewal</w:t>
      </w:r>
    </w:p>
    <w:p w14:paraId="20904654" w14:textId="77777777" w:rsidR="00BB71F7" w:rsidRPr="00BB71F7" w:rsidRDefault="00BB71F7" w:rsidP="00BB71F7">
      <w:pPr>
        <w:spacing w:after="0"/>
        <w:jc w:val="center"/>
        <w:rPr>
          <w:rFonts w:ascii="Avenir Next LT Pro" w:hAnsi="Avenir Next LT Pro"/>
          <w:b/>
          <w:bCs/>
        </w:rPr>
      </w:pPr>
    </w:p>
    <w:p w14:paraId="601894D9" w14:textId="77777777" w:rsidR="00BB71F7" w:rsidRDefault="00BB71F7" w:rsidP="00BB71F7">
      <w:pPr>
        <w:spacing w:after="0"/>
        <w:rPr>
          <w:rFonts w:ascii="Avenir Next LT Pro" w:hAnsi="Avenir Next LT Pro"/>
        </w:rPr>
      </w:pPr>
      <w:r w:rsidRPr="00BB71F7">
        <w:rPr>
          <w:rFonts w:ascii="Avenir Next LT Pro" w:hAnsi="Avenir Next LT Pro"/>
        </w:rPr>
        <w:t>Sunday, November 10, 2024</w:t>
      </w:r>
      <w:r>
        <w:rPr>
          <w:rFonts w:ascii="Avenir Next LT Pro" w:hAnsi="Avenir Next LT Pro"/>
        </w:rPr>
        <w:t>,</w:t>
      </w:r>
      <w:r w:rsidRPr="00BB71F7">
        <w:rPr>
          <w:rFonts w:ascii="Avenir Next LT Pro" w:hAnsi="Avenir Next LT Pro"/>
        </w:rPr>
        <w:t xml:space="preserve"> NOON-4:00 PM </w:t>
      </w:r>
    </w:p>
    <w:p w14:paraId="6B1B9996" w14:textId="0754ED19" w:rsidR="00BB71F7" w:rsidRPr="00BB71F7" w:rsidRDefault="00BB71F7" w:rsidP="00BB71F7">
      <w:pPr>
        <w:spacing w:after="0"/>
        <w:rPr>
          <w:rFonts w:ascii="Avenir Next LT Pro" w:hAnsi="Avenir Next LT Pro"/>
        </w:rPr>
      </w:pPr>
      <w:r w:rsidRPr="00BB71F7">
        <w:rPr>
          <w:rFonts w:ascii="Avenir Next LT Pro" w:hAnsi="Avenir Next LT Pro"/>
        </w:rPr>
        <w:t xml:space="preserve">CE: 4 hours </w:t>
      </w:r>
    </w:p>
    <w:p w14:paraId="3CEEFD98" w14:textId="77777777" w:rsidR="00BB71F7" w:rsidRDefault="00BB71F7" w:rsidP="00BB71F7">
      <w:pPr>
        <w:spacing w:after="0"/>
        <w:rPr>
          <w:rFonts w:ascii="Avenir Next LT Pro" w:hAnsi="Avenir Next LT Pro"/>
        </w:rPr>
      </w:pPr>
      <w:r w:rsidRPr="00BB71F7">
        <w:rPr>
          <w:rFonts w:ascii="Avenir Next LT Pro" w:hAnsi="Avenir Next LT Pro"/>
        </w:rPr>
        <w:t xml:space="preserve">Registration at NOON </w:t>
      </w:r>
    </w:p>
    <w:p w14:paraId="1CE0074E" w14:textId="2A132E96" w:rsidR="00BB71F7" w:rsidRDefault="00BB71F7" w:rsidP="00BB71F7">
      <w:pPr>
        <w:spacing w:after="0"/>
        <w:rPr>
          <w:rFonts w:ascii="Avenir Next LT Pro" w:hAnsi="Avenir Next LT Pro"/>
        </w:rPr>
      </w:pPr>
      <w:r w:rsidRPr="00BB71F7">
        <w:rPr>
          <w:rFonts w:ascii="Avenir Next LT Pro" w:hAnsi="Avenir Next LT Pro"/>
        </w:rPr>
        <w:t>Buffet lunch and dessert break will be provided.</w:t>
      </w:r>
    </w:p>
    <w:p w14:paraId="025A1522" w14:textId="77777777" w:rsidR="00BB71F7" w:rsidRPr="00BB71F7" w:rsidRDefault="00BB71F7" w:rsidP="00BB71F7">
      <w:pPr>
        <w:spacing w:after="0"/>
        <w:rPr>
          <w:rFonts w:ascii="Avenir Next LT Pro" w:hAnsi="Avenir Next LT Pro"/>
        </w:rPr>
      </w:pPr>
    </w:p>
    <w:p w14:paraId="421AB12B" w14:textId="77777777" w:rsidR="00BB71F7" w:rsidRDefault="00BB71F7" w:rsidP="00BB71F7">
      <w:pPr>
        <w:spacing w:after="0"/>
        <w:rPr>
          <w:rFonts w:ascii="Avenir Next LT Pro" w:hAnsi="Avenir Next LT Pro"/>
        </w:rPr>
      </w:pPr>
      <w:r w:rsidRPr="00BB71F7">
        <w:rPr>
          <w:rFonts w:ascii="Avenir Next LT Pro" w:hAnsi="Avenir Next LT Pro"/>
        </w:rPr>
        <w:t>Hackensack Golf Club</w:t>
      </w:r>
    </w:p>
    <w:p w14:paraId="5650FBBF" w14:textId="77777777" w:rsidR="00BB71F7" w:rsidRDefault="00BB71F7" w:rsidP="00BB71F7">
      <w:pPr>
        <w:spacing w:after="0"/>
        <w:rPr>
          <w:rFonts w:ascii="Avenir Next LT Pro" w:hAnsi="Avenir Next LT Pro"/>
        </w:rPr>
      </w:pPr>
      <w:r w:rsidRPr="00BB71F7">
        <w:rPr>
          <w:rFonts w:ascii="Avenir Next LT Pro" w:hAnsi="Avenir Next LT Pro"/>
        </w:rPr>
        <w:t>Soldier Hill Road</w:t>
      </w:r>
    </w:p>
    <w:p w14:paraId="17A52DDA" w14:textId="271CB10D" w:rsidR="00BB71F7" w:rsidRDefault="00BB71F7" w:rsidP="00BB71F7">
      <w:pPr>
        <w:spacing w:after="0"/>
        <w:rPr>
          <w:rFonts w:ascii="Avenir Next LT Pro" w:hAnsi="Avenir Next LT Pro"/>
        </w:rPr>
      </w:pPr>
      <w:r w:rsidRPr="00BB71F7">
        <w:rPr>
          <w:rFonts w:ascii="Avenir Next LT Pro" w:hAnsi="Avenir Next LT Pro"/>
        </w:rPr>
        <w:t xml:space="preserve">Oradell, NJ 07649 </w:t>
      </w:r>
    </w:p>
    <w:p w14:paraId="5867DBC0" w14:textId="77777777" w:rsidR="008A4E15" w:rsidRPr="00BB71F7" w:rsidRDefault="008A4E15" w:rsidP="00BB71F7">
      <w:pPr>
        <w:spacing w:after="0"/>
        <w:rPr>
          <w:rFonts w:ascii="Avenir Next LT Pro" w:hAnsi="Avenir Next LT Pro"/>
        </w:rPr>
      </w:pPr>
    </w:p>
    <w:p w14:paraId="5E59D5BF" w14:textId="77777777" w:rsidR="00BB71F7" w:rsidRPr="00BB71F7" w:rsidRDefault="00BB71F7" w:rsidP="00BB71F7">
      <w:pPr>
        <w:spacing w:after="0"/>
        <w:rPr>
          <w:rFonts w:ascii="Avenir Next LT Pro" w:hAnsi="Avenir Next LT Pro"/>
          <w:b/>
          <w:bCs/>
        </w:rPr>
      </w:pPr>
      <w:r w:rsidRPr="00BB71F7">
        <w:rPr>
          <w:rFonts w:ascii="Avenir Next LT Pro" w:hAnsi="Avenir Next LT Pro"/>
          <w:b/>
          <w:bCs/>
        </w:rPr>
        <w:t xml:space="preserve">This course meets NJ Bd. of Dentistry’s Local Anesthesia Renewal </w:t>
      </w:r>
    </w:p>
    <w:p w14:paraId="3769ED42" w14:textId="77777777" w:rsidR="00BB71F7" w:rsidRPr="00BB71F7" w:rsidRDefault="00BB71F7" w:rsidP="00BB71F7">
      <w:pPr>
        <w:spacing w:after="0"/>
        <w:rPr>
          <w:rFonts w:ascii="Avenir Next LT Pro" w:hAnsi="Avenir Next LT Pro"/>
          <w:b/>
          <w:bCs/>
        </w:rPr>
      </w:pPr>
      <w:r w:rsidRPr="00BB71F7">
        <w:rPr>
          <w:rFonts w:ascii="Avenir Next LT Pro" w:hAnsi="Avenir Next LT Pro"/>
          <w:b/>
          <w:bCs/>
        </w:rPr>
        <w:t xml:space="preserve">However, this course will provide 4 CE credits for you whether you </w:t>
      </w:r>
    </w:p>
    <w:p w14:paraId="75BFD3E4" w14:textId="77777777" w:rsidR="00BB71F7" w:rsidRDefault="00BB71F7" w:rsidP="00BB71F7">
      <w:pPr>
        <w:spacing w:after="0"/>
        <w:rPr>
          <w:rFonts w:ascii="Avenir Next LT Pro" w:hAnsi="Avenir Next LT Pro"/>
          <w:b/>
          <w:bCs/>
        </w:rPr>
      </w:pPr>
      <w:r w:rsidRPr="00BB71F7">
        <w:rPr>
          <w:rFonts w:ascii="Avenir Next LT Pro" w:hAnsi="Avenir Next LT Pro"/>
          <w:b/>
          <w:bCs/>
        </w:rPr>
        <w:t>hold an anesthesia permit or not.</w:t>
      </w:r>
    </w:p>
    <w:p w14:paraId="23C83500" w14:textId="77777777" w:rsidR="008A4E15" w:rsidRPr="00BB71F7" w:rsidRDefault="008A4E15" w:rsidP="00BB71F7">
      <w:pPr>
        <w:spacing w:after="0"/>
        <w:rPr>
          <w:rFonts w:ascii="Avenir Next LT Pro" w:hAnsi="Avenir Next LT Pro"/>
          <w:b/>
          <w:bCs/>
        </w:rPr>
      </w:pPr>
    </w:p>
    <w:p w14:paraId="53B237C8" w14:textId="554A679B" w:rsidR="00BB71F7" w:rsidRDefault="00BB71F7" w:rsidP="00BB71F7">
      <w:pPr>
        <w:spacing w:after="0"/>
        <w:rPr>
          <w:rFonts w:ascii="Avenir Next LT Pro" w:hAnsi="Avenir Next LT Pro"/>
        </w:rPr>
      </w:pPr>
      <w:r w:rsidRPr="00BB71F7">
        <w:rPr>
          <w:rFonts w:ascii="Avenir Next LT Pro" w:hAnsi="Avenir Next LT Pro"/>
        </w:rPr>
        <w:t>Special emphasis will be given to patient selection, risk assessment, choice of</w:t>
      </w:r>
      <w:r>
        <w:rPr>
          <w:rFonts w:ascii="Avenir Next LT Pro" w:hAnsi="Avenir Next LT Pro"/>
        </w:rPr>
        <w:t xml:space="preserve"> </w:t>
      </w:r>
      <w:r w:rsidRPr="00BB71F7">
        <w:rPr>
          <w:rFonts w:ascii="Avenir Next LT Pro" w:hAnsi="Avenir Next LT Pro"/>
        </w:rPr>
        <w:t xml:space="preserve">anesthetic agents, and injection fundamentals. Participants will be able to recognize and manage any adverse reactions and medical emergencies related to the administration of local anesthesia. Proper record keeping, current acceptable infection control protocols, and quality assurance procedures and basic pharmacology will also be reviewed. </w:t>
      </w:r>
    </w:p>
    <w:p w14:paraId="77BB0B50" w14:textId="77777777" w:rsidR="00BB71F7" w:rsidRPr="00BB71F7" w:rsidRDefault="00BB71F7" w:rsidP="00BB71F7">
      <w:pPr>
        <w:spacing w:after="0"/>
        <w:rPr>
          <w:rFonts w:ascii="Avenir Next LT Pro" w:hAnsi="Avenir Next LT Pro"/>
        </w:rPr>
      </w:pPr>
    </w:p>
    <w:p w14:paraId="7712D6DC" w14:textId="77777777" w:rsidR="00BB71F7" w:rsidRPr="00BB71F7" w:rsidRDefault="00BB71F7" w:rsidP="00BB71F7">
      <w:pPr>
        <w:spacing w:after="0"/>
        <w:rPr>
          <w:rFonts w:ascii="Avenir Next LT Pro" w:hAnsi="Avenir Next LT Pro"/>
          <w:b/>
          <w:bCs/>
        </w:rPr>
      </w:pPr>
      <w:r w:rsidRPr="00BB71F7">
        <w:rPr>
          <w:rFonts w:ascii="Avenir Next LT Pro" w:hAnsi="Avenir Next LT Pro"/>
          <w:b/>
          <w:bCs/>
        </w:rPr>
        <w:t xml:space="preserve">Speaker: Sebu Idiculla, DMD </w:t>
      </w:r>
    </w:p>
    <w:p w14:paraId="47FAD0B8" w14:textId="2275793B" w:rsidR="00A45D67" w:rsidRDefault="00BB71F7" w:rsidP="00BB71F7">
      <w:pPr>
        <w:spacing w:after="0"/>
        <w:rPr>
          <w:rFonts w:ascii="Avenir Next LT Pro" w:hAnsi="Avenir Next LT Pro"/>
        </w:rPr>
      </w:pPr>
      <w:r w:rsidRPr="00BB71F7">
        <w:rPr>
          <w:rFonts w:ascii="Avenir Next LT Pro" w:hAnsi="Avenir Next LT Pro"/>
        </w:rPr>
        <w:t>Clinical Attending Dept. of Prosthodontics Department of Veteran’s Affairs, New York Harbor Healthcare Parkview Dental &amp; Prosthodontics, North Haledon, NJ 07508</w:t>
      </w:r>
    </w:p>
    <w:p w14:paraId="300C49A7" w14:textId="77777777" w:rsidR="00BB71F7" w:rsidRDefault="00BB71F7" w:rsidP="008A4E15">
      <w:pPr>
        <w:spacing w:after="0"/>
        <w:jc w:val="center"/>
        <w:rPr>
          <w:rFonts w:ascii="Avenir Next LT Pro" w:hAnsi="Avenir Next LT Pro"/>
        </w:rPr>
      </w:pPr>
    </w:p>
    <w:tbl>
      <w:tblPr>
        <w:tblStyle w:val="TableGrid"/>
        <w:tblW w:w="0" w:type="auto"/>
        <w:jc w:val="center"/>
        <w:tblLook w:val="04A0" w:firstRow="1" w:lastRow="0" w:firstColumn="1" w:lastColumn="0" w:noHBand="0" w:noVBand="1"/>
      </w:tblPr>
      <w:tblGrid>
        <w:gridCol w:w="7014"/>
        <w:gridCol w:w="3556"/>
      </w:tblGrid>
      <w:tr w:rsidR="00403009" w14:paraId="153ACC71" w14:textId="77777777" w:rsidTr="008A4E15">
        <w:trPr>
          <w:trHeight w:val="2304"/>
          <w:jc w:val="center"/>
        </w:trPr>
        <w:tc>
          <w:tcPr>
            <w:tcW w:w="10570" w:type="dxa"/>
            <w:gridSpan w:val="2"/>
            <w:tcBorders>
              <w:top w:val="thinThickSmallGap" w:sz="24" w:space="0" w:color="auto"/>
              <w:left w:val="thinThickSmallGap" w:sz="24" w:space="0" w:color="auto"/>
              <w:bottom w:val="single" w:sz="4" w:space="0" w:color="auto"/>
              <w:right w:val="thickThinSmallGap" w:sz="24" w:space="0" w:color="auto"/>
            </w:tcBorders>
          </w:tcPr>
          <w:p w14:paraId="3E40083D" w14:textId="77777777" w:rsidR="00403009" w:rsidRDefault="00403009" w:rsidP="00BB71F7">
            <w:pPr>
              <w:rPr>
                <w:rFonts w:ascii="Avenir Next LT Pro" w:hAnsi="Avenir Next LT Pro"/>
              </w:rPr>
            </w:pPr>
            <w:r w:rsidRPr="00403009">
              <w:rPr>
                <w:rFonts w:ascii="Avenir Next LT Pro" w:hAnsi="Avenir Next LT Pro"/>
              </w:rPr>
              <w:t>REGISTRATION FORM: LOCAL ANESTHESIA, SUNDAY, NOVEMBER 10, 2024 Noon-3:30 PM 4 CE Please make check payable to BCDHA and mail to:</w:t>
            </w:r>
          </w:p>
          <w:p w14:paraId="52C16D1F" w14:textId="77777777" w:rsidR="00403009" w:rsidRDefault="00403009" w:rsidP="00BB71F7">
            <w:pPr>
              <w:rPr>
                <w:rFonts w:ascii="Avenir Next LT Pro" w:hAnsi="Avenir Next LT Pro"/>
              </w:rPr>
            </w:pPr>
          </w:p>
          <w:p w14:paraId="02AD00BB" w14:textId="77777777" w:rsidR="00403009" w:rsidRDefault="00403009" w:rsidP="00BB71F7">
            <w:pPr>
              <w:rPr>
                <w:rFonts w:ascii="Avenir Next LT Pro" w:hAnsi="Avenir Next LT Pro"/>
              </w:rPr>
            </w:pPr>
            <w:r>
              <w:rPr>
                <w:rFonts w:ascii="Avenir Next LT Pro" w:hAnsi="Avenir Next LT Pro"/>
              </w:rPr>
              <w:t>JOANNA CAMPBELL RDH</w:t>
            </w:r>
          </w:p>
          <w:p w14:paraId="5EFED3BC" w14:textId="77777777" w:rsidR="004A1EB8" w:rsidRPr="004A1EB8" w:rsidRDefault="004A1EB8" w:rsidP="004A1EB8">
            <w:pPr>
              <w:rPr>
                <w:rFonts w:ascii="Avenir Next LT Pro" w:hAnsi="Avenir Next LT Pro"/>
              </w:rPr>
            </w:pPr>
            <w:r w:rsidRPr="004A1EB8">
              <w:rPr>
                <w:rFonts w:ascii="Avenir Next LT Pro" w:hAnsi="Avenir Next LT Pro"/>
              </w:rPr>
              <w:t>Treasurer, BCDHA</w:t>
            </w:r>
          </w:p>
          <w:p w14:paraId="710DB560" w14:textId="77777777" w:rsidR="004A1EB8" w:rsidRPr="004A1EB8" w:rsidRDefault="004A1EB8" w:rsidP="004A1EB8">
            <w:pPr>
              <w:rPr>
                <w:rFonts w:ascii="Avenir Next LT Pro" w:hAnsi="Avenir Next LT Pro"/>
              </w:rPr>
            </w:pPr>
            <w:r w:rsidRPr="004A1EB8">
              <w:rPr>
                <w:rFonts w:ascii="Avenir Next LT Pro" w:hAnsi="Avenir Next LT Pro"/>
              </w:rPr>
              <w:t>P.O. Box 968</w:t>
            </w:r>
          </w:p>
          <w:p w14:paraId="35F41B29" w14:textId="77777777" w:rsidR="004A1EB8" w:rsidRPr="004A1EB8" w:rsidRDefault="004A1EB8" w:rsidP="004A1EB8">
            <w:pPr>
              <w:rPr>
                <w:rFonts w:ascii="Avenir Next LT Pro" w:hAnsi="Avenir Next LT Pro"/>
              </w:rPr>
            </w:pPr>
            <w:r w:rsidRPr="004A1EB8">
              <w:rPr>
                <w:rFonts w:ascii="Avenir Next LT Pro" w:hAnsi="Avenir Next LT Pro"/>
              </w:rPr>
              <w:t>Bronxville, New York 10708</w:t>
            </w:r>
          </w:p>
          <w:p w14:paraId="3D47A50E" w14:textId="77777777" w:rsidR="00732C45" w:rsidRDefault="00732C45" w:rsidP="00BB71F7">
            <w:pPr>
              <w:rPr>
                <w:rFonts w:ascii="Avenir Next LT Pro" w:hAnsi="Avenir Next LT Pro"/>
              </w:rPr>
            </w:pPr>
          </w:p>
          <w:p w14:paraId="0DD4C764" w14:textId="3DE5F642" w:rsidR="004A1EB8" w:rsidRPr="004A1EB8" w:rsidRDefault="00732C45" w:rsidP="004A1EB8">
            <w:pPr>
              <w:rPr>
                <w:rFonts w:ascii="Avenir Next LT Pro" w:hAnsi="Avenir Next LT Pro"/>
              </w:rPr>
            </w:pPr>
            <w:r>
              <w:rPr>
                <w:rFonts w:ascii="Avenir Next LT Pro" w:hAnsi="Avenir Next LT Pro"/>
              </w:rPr>
              <w:t xml:space="preserve">Questions? Contact Joanna at </w:t>
            </w:r>
            <w:hyperlink r:id="rId5" w:history="1">
              <w:r w:rsidRPr="00732C45">
                <w:rPr>
                  <w:rStyle w:val="Hyperlink"/>
                  <w:rFonts w:ascii="Avenir Next LT Pro" w:hAnsi="Avenir Next LT Pro"/>
                  <w:b/>
                  <w:bCs/>
                  <w:color w:val="7030A0"/>
                </w:rPr>
                <w:t>sheacamp12@aol.com</w:t>
              </w:r>
            </w:hyperlink>
            <w:r w:rsidR="004A1EB8">
              <w:rPr>
                <w:rFonts w:ascii="Avenir Next LT Pro" w:hAnsi="Avenir Next LT Pro"/>
              </w:rPr>
              <w:t xml:space="preserve"> 9</w:t>
            </w:r>
            <w:r w:rsidR="004A1EB8" w:rsidRPr="004A1EB8">
              <w:rPr>
                <w:rFonts w:ascii="Avenir Next LT Pro" w:hAnsi="Avenir Next LT Pro"/>
              </w:rPr>
              <w:t>14 325-2370</w:t>
            </w:r>
          </w:p>
          <w:p w14:paraId="511E5F4C" w14:textId="36F20B10" w:rsidR="00732C45" w:rsidRDefault="00732C45" w:rsidP="00732C45">
            <w:pPr>
              <w:rPr>
                <w:rFonts w:ascii="Avenir Next LT Pro" w:hAnsi="Avenir Next LT Pro"/>
              </w:rPr>
            </w:pPr>
          </w:p>
        </w:tc>
      </w:tr>
      <w:tr w:rsidR="00732C45" w14:paraId="2E5FC8D6" w14:textId="77777777" w:rsidTr="008A4E15">
        <w:trPr>
          <w:trHeight w:val="296"/>
          <w:jc w:val="center"/>
        </w:trPr>
        <w:tc>
          <w:tcPr>
            <w:tcW w:w="7014" w:type="dxa"/>
            <w:tcBorders>
              <w:top w:val="single" w:sz="4" w:space="0" w:color="auto"/>
              <w:left w:val="thinThickSmallGap" w:sz="24" w:space="0" w:color="auto"/>
              <w:bottom w:val="nil"/>
              <w:right w:val="nil"/>
            </w:tcBorders>
          </w:tcPr>
          <w:p w14:paraId="4BFC0D17" w14:textId="1BABA001" w:rsidR="00732C45" w:rsidRPr="00403009" w:rsidRDefault="00732C45" w:rsidP="00BB71F7">
            <w:pPr>
              <w:rPr>
                <w:rFonts w:ascii="Avenir Next LT Pro" w:hAnsi="Avenir Next LT Pro"/>
              </w:rPr>
            </w:pPr>
            <w:r>
              <w:rPr>
                <w:rFonts w:ascii="Avenir Next LT Pro" w:hAnsi="Avenir Next LT Pro"/>
              </w:rPr>
              <w:t xml:space="preserve">ADHA Member Fee </w:t>
            </w:r>
          </w:p>
        </w:tc>
        <w:tc>
          <w:tcPr>
            <w:tcW w:w="3555" w:type="dxa"/>
            <w:tcBorders>
              <w:top w:val="single" w:sz="4" w:space="0" w:color="auto"/>
              <w:left w:val="nil"/>
              <w:bottom w:val="nil"/>
              <w:right w:val="thickThinSmallGap" w:sz="24" w:space="0" w:color="auto"/>
            </w:tcBorders>
          </w:tcPr>
          <w:p w14:paraId="5D05461E" w14:textId="0FC535BF" w:rsidR="00732C45" w:rsidRPr="00403009" w:rsidRDefault="00732C45" w:rsidP="007C0D94">
            <w:pPr>
              <w:jc w:val="right"/>
              <w:rPr>
                <w:rFonts w:ascii="Avenir Next LT Pro" w:hAnsi="Avenir Next LT Pro"/>
              </w:rPr>
            </w:pPr>
            <w:r>
              <w:rPr>
                <w:rFonts w:ascii="Avenir Next LT Pro" w:hAnsi="Avenir Next LT Pro"/>
              </w:rPr>
              <w:t>$109.00</w:t>
            </w:r>
          </w:p>
        </w:tc>
      </w:tr>
      <w:tr w:rsidR="00732C45" w14:paraId="507B30BA" w14:textId="77777777" w:rsidTr="008A4E15">
        <w:trPr>
          <w:trHeight w:val="296"/>
          <w:jc w:val="center"/>
        </w:trPr>
        <w:tc>
          <w:tcPr>
            <w:tcW w:w="7014" w:type="dxa"/>
            <w:tcBorders>
              <w:top w:val="nil"/>
              <w:left w:val="thinThickSmallGap" w:sz="24" w:space="0" w:color="auto"/>
              <w:bottom w:val="nil"/>
              <w:right w:val="nil"/>
            </w:tcBorders>
          </w:tcPr>
          <w:p w14:paraId="4FBA34F9" w14:textId="23D56C25" w:rsidR="00732C45" w:rsidRPr="00403009" w:rsidRDefault="00732C45" w:rsidP="00BB71F7">
            <w:pPr>
              <w:rPr>
                <w:rFonts w:ascii="Avenir Next LT Pro" w:hAnsi="Avenir Next LT Pro"/>
              </w:rPr>
            </w:pPr>
            <w:r>
              <w:rPr>
                <w:rFonts w:ascii="Avenir Next LT Pro" w:hAnsi="Avenir Next LT Pro"/>
              </w:rPr>
              <w:t xml:space="preserve">Nonmember Fee </w:t>
            </w:r>
          </w:p>
        </w:tc>
        <w:tc>
          <w:tcPr>
            <w:tcW w:w="3555" w:type="dxa"/>
            <w:tcBorders>
              <w:top w:val="nil"/>
              <w:left w:val="nil"/>
              <w:bottom w:val="nil"/>
              <w:right w:val="thickThinSmallGap" w:sz="24" w:space="0" w:color="auto"/>
            </w:tcBorders>
          </w:tcPr>
          <w:p w14:paraId="57220DE0" w14:textId="5BE33999" w:rsidR="00732C45" w:rsidRPr="00403009" w:rsidRDefault="00732C45" w:rsidP="007C0D94">
            <w:pPr>
              <w:jc w:val="right"/>
              <w:rPr>
                <w:rFonts w:ascii="Avenir Next LT Pro" w:hAnsi="Avenir Next LT Pro"/>
              </w:rPr>
            </w:pPr>
            <w:r>
              <w:rPr>
                <w:rFonts w:ascii="Avenir Next LT Pro" w:hAnsi="Avenir Next LT Pro"/>
              </w:rPr>
              <w:t>$159.00</w:t>
            </w:r>
          </w:p>
        </w:tc>
      </w:tr>
      <w:tr w:rsidR="00732C45" w14:paraId="7838AACC" w14:textId="77777777" w:rsidTr="008A4E15">
        <w:trPr>
          <w:trHeight w:val="296"/>
          <w:jc w:val="center"/>
        </w:trPr>
        <w:tc>
          <w:tcPr>
            <w:tcW w:w="7014" w:type="dxa"/>
            <w:tcBorders>
              <w:top w:val="nil"/>
              <w:left w:val="thinThickSmallGap" w:sz="24" w:space="0" w:color="auto"/>
              <w:bottom w:val="nil"/>
              <w:right w:val="nil"/>
            </w:tcBorders>
          </w:tcPr>
          <w:p w14:paraId="009BC35B" w14:textId="4A84B4C1" w:rsidR="00732C45" w:rsidRPr="00403009" w:rsidRDefault="00732C45" w:rsidP="00BB71F7">
            <w:pPr>
              <w:rPr>
                <w:rFonts w:ascii="Avenir Next LT Pro" w:hAnsi="Avenir Next LT Pro"/>
              </w:rPr>
            </w:pPr>
            <w:r>
              <w:rPr>
                <w:rFonts w:ascii="Avenir Next LT Pro" w:hAnsi="Avenir Next LT Pro"/>
              </w:rPr>
              <w:t>After October 31, 2024, add late fee</w:t>
            </w:r>
          </w:p>
        </w:tc>
        <w:tc>
          <w:tcPr>
            <w:tcW w:w="3555" w:type="dxa"/>
            <w:tcBorders>
              <w:top w:val="nil"/>
              <w:left w:val="nil"/>
              <w:bottom w:val="nil"/>
              <w:right w:val="thickThinSmallGap" w:sz="24" w:space="0" w:color="auto"/>
            </w:tcBorders>
          </w:tcPr>
          <w:p w14:paraId="21092E0F" w14:textId="1B962EF9" w:rsidR="00732C45" w:rsidRPr="00403009" w:rsidRDefault="00732C45" w:rsidP="007C0D94">
            <w:pPr>
              <w:jc w:val="right"/>
              <w:rPr>
                <w:rFonts w:ascii="Avenir Next LT Pro" w:hAnsi="Avenir Next LT Pro"/>
              </w:rPr>
            </w:pPr>
            <w:r>
              <w:rPr>
                <w:rFonts w:ascii="Avenir Next LT Pro" w:hAnsi="Avenir Next LT Pro"/>
              </w:rPr>
              <w:t>$25</w:t>
            </w:r>
          </w:p>
        </w:tc>
      </w:tr>
      <w:tr w:rsidR="00732C45" w14:paraId="7DBB7F4B" w14:textId="77777777" w:rsidTr="008A4E15">
        <w:trPr>
          <w:trHeight w:val="296"/>
          <w:jc w:val="center"/>
        </w:trPr>
        <w:tc>
          <w:tcPr>
            <w:tcW w:w="7014" w:type="dxa"/>
            <w:tcBorders>
              <w:top w:val="nil"/>
              <w:left w:val="thinThickSmallGap" w:sz="24" w:space="0" w:color="auto"/>
              <w:bottom w:val="nil"/>
              <w:right w:val="nil"/>
            </w:tcBorders>
          </w:tcPr>
          <w:p w14:paraId="6E0D6300" w14:textId="3CF0B60A" w:rsidR="00732C45" w:rsidRPr="00403009" w:rsidRDefault="00732C45" w:rsidP="00BB71F7">
            <w:pPr>
              <w:rPr>
                <w:rFonts w:ascii="Avenir Next LT Pro" w:hAnsi="Avenir Next LT Pro"/>
              </w:rPr>
            </w:pPr>
            <w:r>
              <w:rPr>
                <w:rFonts w:ascii="Avenir Next LT Pro" w:hAnsi="Avenir Next LT Pro"/>
              </w:rPr>
              <w:t>TOTAL FEE</w:t>
            </w:r>
          </w:p>
        </w:tc>
        <w:tc>
          <w:tcPr>
            <w:tcW w:w="3555" w:type="dxa"/>
            <w:tcBorders>
              <w:top w:val="nil"/>
              <w:left w:val="nil"/>
              <w:bottom w:val="nil"/>
              <w:right w:val="thickThinSmallGap" w:sz="24" w:space="0" w:color="auto"/>
            </w:tcBorders>
          </w:tcPr>
          <w:p w14:paraId="30FD3A8A" w14:textId="4567AEA2" w:rsidR="00732C45" w:rsidRPr="00403009" w:rsidRDefault="00732C45" w:rsidP="007C0D94">
            <w:pPr>
              <w:jc w:val="right"/>
              <w:rPr>
                <w:rFonts w:ascii="Avenir Next LT Pro" w:hAnsi="Avenir Next LT Pro"/>
              </w:rPr>
            </w:pPr>
            <w:r>
              <w:rPr>
                <w:rFonts w:ascii="Avenir Next LT Pro" w:hAnsi="Avenir Next LT Pro"/>
              </w:rPr>
              <w:t>_________</w:t>
            </w:r>
          </w:p>
        </w:tc>
      </w:tr>
      <w:tr w:rsidR="00732C45" w14:paraId="72A90573" w14:textId="77777777" w:rsidTr="008A4E15">
        <w:trPr>
          <w:trHeight w:val="296"/>
          <w:jc w:val="center"/>
        </w:trPr>
        <w:tc>
          <w:tcPr>
            <w:tcW w:w="7014" w:type="dxa"/>
            <w:tcBorders>
              <w:top w:val="nil"/>
              <w:left w:val="thinThickSmallGap" w:sz="24" w:space="0" w:color="auto"/>
              <w:bottom w:val="nil"/>
              <w:right w:val="nil"/>
            </w:tcBorders>
          </w:tcPr>
          <w:p w14:paraId="4F738213" w14:textId="2965E345" w:rsidR="00732C45" w:rsidRPr="00403009" w:rsidRDefault="00732C45" w:rsidP="00BB71F7">
            <w:pPr>
              <w:rPr>
                <w:rFonts w:ascii="Avenir Next LT Pro" w:hAnsi="Avenir Next LT Pro"/>
              </w:rPr>
            </w:pPr>
            <w:r>
              <w:rPr>
                <w:rFonts w:ascii="Avenir Next LT Pro" w:hAnsi="Avenir Next LT Pro"/>
              </w:rPr>
              <w:t>Name</w:t>
            </w:r>
          </w:p>
        </w:tc>
        <w:tc>
          <w:tcPr>
            <w:tcW w:w="3555" w:type="dxa"/>
            <w:tcBorders>
              <w:top w:val="nil"/>
              <w:left w:val="nil"/>
              <w:bottom w:val="nil"/>
              <w:right w:val="thickThinSmallGap" w:sz="24" w:space="0" w:color="auto"/>
            </w:tcBorders>
          </w:tcPr>
          <w:p w14:paraId="1D0F652C" w14:textId="3D2E97B8" w:rsidR="00732C45" w:rsidRPr="00403009" w:rsidRDefault="00732C45" w:rsidP="00BB71F7">
            <w:pPr>
              <w:rPr>
                <w:rFonts w:ascii="Avenir Next LT Pro" w:hAnsi="Avenir Next LT Pro"/>
              </w:rPr>
            </w:pPr>
            <w:r>
              <w:rPr>
                <w:rFonts w:ascii="Avenir Next LT Pro" w:hAnsi="Avenir Next LT Pro"/>
              </w:rPr>
              <w:t>ADHA #</w:t>
            </w:r>
          </w:p>
        </w:tc>
      </w:tr>
      <w:tr w:rsidR="00732C45" w14:paraId="7237BBB2" w14:textId="77777777" w:rsidTr="008A4E15">
        <w:trPr>
          <w:trHeight w:val="296"/>
          <w:jc w:val="center"/>
        </w:trPr>
        <w:tc>
          <w:tcPr>
            <w:tcW w:w="7014" w:type="dxa"/>
            <w:tcBorders>
              <w:top w:val="nil"/>
              <w:left w:val="thinThickSmallGap" w:sz="24" w:space="0" w:color="auto"/>
              <w:bottom w:val="nil"/>
              <w:right w:val="nil"/>
            </w:tcBorders>
          </w:tcPr>
          <w:p w14:paraId="3887FDCB" w14:textId="6447C58E" w:rsidR="00732C45" w:rsidRDefault="00732C45" w:rsidP="00BB71F7">
            <w:pPr>
              <w:rPr>
                <w:rFonts w:ascii="Avenir Next LT Pro" w:hAnsi="Avenir Next LT Pro"/>
              </w:rPr>
            </w:pPr>
            <w:r>
              <w:rPr>
                <w:rFonts w:ascii="Avenir Next LT Pro" w:hAnsi="Avenir Next LT Pro"/>
              </w:rPr>
              <w:t>Address</w:t>
            </w:r>
          </w:p>
        </w:tc>
        <w:tc>
          <w:tcPr>
            <w:tcW w:w="3555" w:type="dxa"/>
            <w:tcBorders>
              <w:top w:val="nil"/>
              <w:left w:val="nil"/>
              <w:bottom w:val="nil"/>
              <w:right w:val="thickThinSmallGap" w:sz="24" w:space="0" w:color="auto"/>
            </w:tcBorders>
          </w:tcPr>
          <w:p w14:paraId="54203255" w14:textId="77777777" w:rsidR="00732C45" w:rsidRDefault="00732C45" w:rsidP="00BB71F7">
            <w:pPr>
              <w:rPr>
                <w:rFonts w:ascii="Avenir Next LT Pro" w:hAnsi="Avenir Next LT Pro"/>
              </w:rPr>
            </w:pPr>
          </w:p>
        </w:tc>
      </w:tr>
      <w:tr w:rsidR="00732C45" w14:paraId="1C190B69" w14:textId="77777777" w:rsidTr="008A4E15">
        <w:trPr>
          <w:trHeight w:val="296"/>
          <w:jc w:val="center"/>
        </w:trPr>
        <w:tc>
          <w:tcPr>
            <w:tcW w:w="7014" w:type="dxa"/>
            <w:tcBorders>
              <w:top w:val="nil"/>
              <w:left w:val="thinThickSmallGap" w:sz="24" w:space="0" w:color="auto"/>
              <w:bottom w:val="nil"/>
              <w:right w:val="nil"/>
            </w:tcBorders>
          </w:tcPr>
          <w:p w14:paraId="6C9C98B0" w14:textId="3B39EDBF" w:rsidR="00732C45" w:rsidRDefault="00732C45" w:rsidP="00BB71F7">
            <w:pPr>
              <w:rPr>
                <w:rFonts w:ascii="Avenir Next LT Pro" w:hAnsi="Avenir Next LT Pro"/>
              </w:rPr>
            </w:pPr>
            <w:r>
              <w:rPr>
                <w:rFonts w:ascii="Avenir Next LT Pro" w:hAnsi="Avenir Next LT Pro"/>
              </w:rPr>
              <w:t>Email</w:t>
            </w:r>
          </w:p>
        </w:tc>
        <w:tc>
          <w:tcPr>
            <w:tcW w:w="3555" w:type="dxa"/>
            <w:tcBorders>
              <w:top w:val="nil"/>
              <w:left w:val="nil"/>
              <w:bottom w:val="nil"/>
              <w:right w:val="thickThinSmallGap" w:sz="24" w:space="0" w:color="auto"/>
            </w:tcBorders>
          </w:tcPr>
          <w:p w14:paraId="4E9A9A2A" w14:textId="77777777" w:rsidR="00732C45" w:rsidRDefault="00732C45" w:rsidP="00BB71F7">
            <w:pPr>
              <w:rPr>
                <w:rFonts w:ascii="Avenir Next LT Pro" w:hAnsi="Avenir Next LT Pro"/>
              </w:rPr>
            </w:pPr>
          </w:p>
        </w:tc>
      </w:tr>
      <w:tr w:rsidR="00732C45" w14:paraId="66684248" w14:textId="77777777" w:rsidTr="008A4E15">
        <w:trPr>
          <w:trHeight w:val="296"/>
          <w:jc w:val="center"/>
        </w:trPr>
        <w:tc>
          <w:tcPr>
            <w:tcW w:w="7014" w:type="dxa"/>
            <w:tcBorders>
              <w:top w:val="nil"/>
              <w:left w:val="thinThickSmallGap" w:sz="24" w:space="0" w:color="auto"/>
              <w:bottom w:val="thickThinSmallGap" w:sz="24" w:space="0" w:color="auto"/>
              <w:right w:val="nil"/>
            </w:tcBorders>
          </w:tcPr>
          <w:p w14:paraId="7B645AAF" w14:textId="20E9DC38" w:rsidR="00732C45" w:rsidRDefault="00732C45" w:rsidP="00BB71F7">
            <w:pPr>
              <w:rPr>
                <w:rFonts w:ascii="Avenir Next LT Pro" w:hAnsi="Avenir Next LT Pro"/>
              </w:rPr>
            </w:pPr>
            <w:r>
              <w:rPr>
                <w:rFonts w:ascii="Avenir Next LT Pro" w:hAnsi="Avenir Next LT Pro"/>
              </w:rPr>
              <w:t>Phone or Cell</w:t>
            </w:r>
          </w:p>
        </w:tc>
        <w:tc>
          <w:tcPr>
            <w:tcW w:w="3555" w:type="dxa"/>
            <w:tcBorders>
              <w:top w:val="nil"/>
              <w:left w:val="nil"/>
              <w:bottom w:val="thickThinSmallGap" w:sz="24" w:space="0" w:color="auto"/>
              <w:right w:val="thickThinSmallGap" w:sz="24" w:space="0" w:color="auto"/>
            </w:tcBorders>
          </w:tcPr>
          <w:p w14:paraId="53F7D9B8" w14:textId="77777777" w:rsidR="00732C45" w:rsidRDefault="00732C45" w:rsidP="00BB71F7">
            <w:pPr>
              <w:rPr>
                <w:rFonts w:ascii="Avenir Next LT Pro" w:hAnsi="Avenir Next LT Pro"/>
              </w:rPr>
            </w:pPr>
          </w:p>
        </w:tc>
      </w:tr>
    </w:tbl>
    <w:p w14:paraId="59CC9C79" w14:textId="77777777" w:rsidR="00BB71F7" w:rsidRPr="00BB71F7" w:rsidRDefault="00BB71F7" w:rsidP="00BB71F7">
      <w:pPr>
        <w:spacing w:after="0"/>
        <w:rPr>
          <w:rFonts w:ascii="Avenir Next LT Pro" w:hAnsi="Avenir Next LT Pro"/>
        </w:rPr>
      </w:pPr>
    </w:p>
    <w:sectPr w:rsidR="00BB71F7" w:rsidRPr="00BB71F7" w:rsidSect="008A4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9"/>
    <w:rsid w:val="002028D3"/>
    <w:rsid w:val="002455F9"/>
    <w:rsid w:val="00277025"/>
    <w:rsid w:val="002A23A7"/>
    <w:rsid w:val="00403009"/>
    <w:rsid w:val="004777AD"/>
    <w:rsid w:val="004A1EB8"/>
    <w:rsid w:val="00600824"/>
    <w:rsid w:val="006263CD"/>
    <w:rsid w:val="007033D6"/>
    <w:rsid w:val="00732C45"/>
    <w:rsid w:val="00740C10"/>
    <w:rsid w:val="007C0D94"/>
    <w:rsid w:val="008A4E15"/>
    <w:rsid w:val="00A03500"/>
    <w:rsid w:val="00A45D67"/>
    <w:rsid w:val="00AA7B09"/>
    <w:rsid w:val="00BB71F7"/>
    <w:rsid w:val="00C2609F"/>
    <w:rsid w:val="00D7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BF65"/>
  <w15:chartTrackingRefBased/>
  <w15:docId w15:val="{DEE6C59E-B198-4583-A4C2-1E12E6B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5F9"/>
    <w:rPr>
      <w:rFonts w:eastAsiaTheme="majorEastAsia" w:cstheme="majorBidi"/>
      <w:color w:val="272727" w:themeColor="text1" w:themeTint="D8"/>
    </w:rPr>
  </w:style>
  <w:style w:type="paragraph" w:styleId="Title">
    <w:name w:val="Title"/>
    <w:basedOn w:val="Normal"/>
    <w:next w:val="Normal"/>
    <w:link w:val="TitleChar"/>
    <w:uiPriority w:val="10"/>
    <w:qFormat/>
    <w:rsid w:val="00245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5F9"/>
    <w:pPr>
      <w:spacing w:before="160"/>
      <w:jc w:val="center"/>
    </w:pPr>
    <w:rPr>
      <w:i/>
      <w:iCs/>
      <w:color w:val="404040" w:themeColor="text1" w:themeTint="BF"/>
    </w:rPr>
  </w:style>
  <w:style w:type="character" w:customStyle="1" w:styleId="QuoteChar">
    <w:name w:val="Quote Char"/>
    <w:basedOn w:val="DefaultParagraphFont"/>
    <w:link w:val="Quote"/>
    <w:uiPriority w:val="29"/>
    <w:rsid w:val="002455F9"/>
    <w:rPr>
      <w:i/>
      <w:iCs/>
      <w:color w:val="404040" w:themeColor="text1" w:themeTint="BF"/>
    </w:rPr>
  </w:style>
  <w:style w:type="paragraph" w:styleId="ListParagraph">
    <w:name w:val="List Paragraph"/>
    <w:basedOn w:val="Normal"/>
    <w:uiPriority w:val="34"/>
    <w:qFormat/>
    <w:rsid w:val="002455F9"/>
    <w:pPr>
      <w:ind w:left="720"/>
      <w:contextualSpacing/>
    </w:pPr>
  </w:style>
  <w:style w:type="character" w:styleId="IntenseEmphasis">
    <w:name w:val="Intense Emphasis"/>
    <w:basedOn w:val="DefaultParagraphFont"/>
    <w:uiPriority w:val="21"/>
    <w:qFormat/>
    <w:rsid w:val="002455F9"/>
    <w:rPr>
      <w:i/>
      <w:iCs/>
      <w:color w:val="0F4761" w:themeColor="accent1" w:themeShade="BF"/>
    </w:rPr>
  </w:style>
  <w:style w:type="paragraph" w:styleId="IntenseQuote">
    <w:name w:val="Intense Quote"/>
    <w:basedOn w:val="Normal"/>
    <w:next w:val="Normal"/>
    <w:link w:val="IntenseQuoteChar"/>
    <w:uiPriority w:val="30"/>
    <w:qFormat/>
    <w:rsid w:val="00245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5F9"/>
    <w:rPr>
      <w:i/>
      <w:iCs/>
      <w:color w:val="0F4761" w:themeColor="accent1" w:themeShade="BF"/>
    </w:rPr>
  </w:style>
  <w:style w:type="character" w:styleId="IntenseReference">
    <w:name w:val="Intense Reference"/>
    <w:basedOn w:val="DefaultParagraphFont"/>
    <w:uiPriority w:val="32"/>
    <w:qFormat/>
    <w:rsid w:val="002455F9"/>
    <w:rPr>
      <w:b/>
      <w:bCs/>
      <w:smallCaps/>
      <w:color w:val="0F4761" w:themeColor="accent1" w:themeShade="BF"/>
      <w:spacing w:val="5"/>
    </w:rPr>
  </w:style>
  <w:style w:type="table" w:styleId="TableGrid">
    <w:name w:val="Table Grid"/>
    <w:basedOn w:val="TableNormal"/>
    <w:uiPriority w:val="39"/>
    <w:rsid w:val="0040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C45"/>
    <w:rPr>
      <w:color w:val="467886" w:themeColor="hyperlink"/>
      <w:u w:val="single"/>
    </w:rPr>
  </w:style>
  <w:style w:type="character" w:styleId="UnresolvedMention">
    <w:name w:val="Unresolved Mention"/>
    <w:basedOn w:val="DefaultParagraphFont"/>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85953">
      <w:bodyDiv w:val="1"/>
      <w:marLeft w:val="0"/>
      <w:marRight w:val="0"/>
      <w:marTop w:val="0"/>
      <w:marBottom w:val="0"/>
      <w:divBdr>
        <w:top w:val="none" w:sz="0" w:space="0" w:color="auto"/>
        <w:left w:val="none" w:sz="0" w:space="0" w:color="auto"/>
        <w:bottom w:val="none" w:sz="0" w:space="0" w:color="auto"/>
        <w:right w:val="none" w:sz="0" w:space="0" w:color="auto"/>
      </w:divBdr>
      <w:divsChild>
        <w:div w:id="822084627">
          <w:marLeft w:val="0"/>
          <w:marRight w:val="0"/>
          <w:marTop w:val="0"/>
          <w:marBottom w:val="0"/>
          <w:divBdr>
            <w:top w:val="none" w:sz="0" w:space="0" w:color="auto"/>
            <w:left w:val="none" w:sz="0" w:space="0" w:color="auto"/>
            <w:bottom w:val="none" w:sz="0" w:space="0" w:color="auto"/>
            <w:right w:val="none" w:sz="0" w:space="0" w:color="auto"/>
          </w:divBdr>
        </w:div>
        <w:div w:id="1719818623">
          <w:marLeft w:val="0"/>
          <w:marRight w:val="0"/>
          <w:marTop w:val="0"/>
          <w:marBottom w:val="0"/>
          <w:divBdr>
            <w:top w:val="none" w:sz="0" w:space="0" w:color="auto"/>
            <w:left w:val="none" w:sz="0" w:space="0" w:color="auto"/>
            <w:bottom w:val="none" w:sz="0" w:space="0" w:color="auto"/>
            <w:right w:val="none" w:sz="0" w:space="0" w:color="auto"/>
          </w:divBdr>
        </w:div>
        <w:div w:id="166096600">
          <w:marLeft w:val="0"/>
          <w:marRight w:val="0"/>
          <w:marTop w:val="0"/>
          <w:marBottom w:val="0"/>
          <w:divBdr>
            <w:top w:val="none" w:sz="0" w:space="0" w:color="auto"/>
            <w:left w:val="none" w:sz="0" w:space="0" w:color="auto"/>
            <w:bottom w:val="none" w:sz="0" w:space="0" w:color="auto"/>
            <w:right w:val="none" w:sz="0" w:space="0" w:color="auto"/>
          </w:divBdr>
        </w:div>
        <w:div w:id="2050838995">
          <w:marLeft w:val="0"/>
          <w:marRight w:val="0"/>
          <w:marTop w:val="0"/>
          <w:marBottom w:val="0"/>
          <w:divBdr>
            <w:top w:val="none" w:sz="0" w:space="0" w:color="auto"/>
            <w:left w:val="none" w:sz="0" w:space="0" w:color="auto"/>
            <w:bottom w:val="none" w:sz="0" w:space="0" w:color="auto"/>
            <w:right w:val="none" w:sz="0" w:space="0" w:color="auto"/>
          </w:divBdr>
        </w:div>
      </w:divsChild>
    </w:div>
    <w:div w:id="1725446224">
      <w:bodyDiv w:val="1"/>
      <w:marLeft w:val="0"/>
      <w:marRight w:val="0"/>
      <w:marTop w:val="0"/>
      <w:marBottom w:val="0"/>
      <w:divBdr>
        <w:top w:val="none" w:sz="0" w:space="0" w:color="auto"/>
        <w:left w:val="none" w:sz="0" w:space="0" w:color="auto"/>
        <w:bottom w:val="none" w:sz="0" w:space="0" w:color="auto"/>
        <w:right w:val="none" w:sz="0" w:space="0" w:color="auto"/>
      </w:divBdr>
      <w:divsChild>
        <w:div w:id="192115336">
          <w:marLeft w:val="0"/>
          <w:marRight w:val="0"/>
          <w:marTop w:val="0"/>
          <w:marBottom w:val="0"/>
          <w:divBdr>
            <w:top w:val="none" w:sz="0" w:space="0" w:color="auto"/>
            <w:left w:val="none" w:sz="0" w:space="0" w:color="auto"/>
            <w:bottom w:val="none" w:sz="0" w:space="0" w:color="auto"/>
            <w:right w:val="none" w:sz="0" w:space="0" w:color="auto"/>
          </w:divBdr>
        </w:div>
        <w:div w:id="2063862967">
          <w:marLeft w:val="0"/>
          <w:marRight w:val="0"/>
          <w:marTop w:val="0"/>
          <w:marBottom w:val="0"/>
          <w:divBdr>
            <w:top w:val="none" w:sz="0" w:space="0" w:color="auto"/>
            <w:left w:val="none" w:sz="0" w:space="0" w:color="auto"/>
            <w:bottom w:val="none" w:sz="0" w:space="0" w:color="auto"/>
            <w:right w:val="none" w:sz="0" w:space="0" w:color="auto"/>
          </w:divBdr>
        </w:div>
        <w:div w:id="1329401846">
          <w:marLeft w:val="0"/>
          <w:marRight w:val="0"/>
          <w:marTop w:val="0"/>
          <w:marBottom w:val="0"/>
          <w:divBdr>
            <w:top w:val="none" w:sz="0" w:space="0" w:color="auto"/>
            <w:left w:val="none" w:sz="0" w:space="0" w:color="auto"/>
            <w:bottom w:val="none" w:sz="0" w:space="0" w:color="auto"/>
            <w:right w:val="none" w:sz="0" w:space="0" w:color="auto"/>
          </w:divBdr>
        </w:div>
        <w:div w:id="168632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Users/alexisschone/Library/Containers/com.apple.mail/Data/Library/Mail%20Downloads/C5B03B66-D8A4-4935-98FA-EFF5E8523F0E/sheacamp12@a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 Notgarnie RDH EdD FADHA</dc:creator>
  <cp:keywords/>
  <dc:description/>
  <cp:lastModifiedBy>alexis schone</cp:lastModifiedBy>
  <cp:revision>2</cp:revision>
  <dcterms:created xsi:type="dcterms:W3CDTF">2024-10-17T19:01:00Z</dcterms:created>
  <dcterms:modified xsi:type="dcterms:W3CDTF">2024-10-17T19:01:00Z</dcterms:modified>
</cp:coreProperties>
</file>