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90344456"/>
        <w:docPartObj>
          <w:docPartGallery w:val="Cover Pages"/>
          <w:docPartUnique/>
        </w:docPartObj>
      </w:sdtPr>
      <w:sdtEndPr/>
      <w:sdtContent>
        <w:p w14:paraId="602336F7" w14:textId="5748E61B" w:rsidR="00B83055" w:rsidRDefault="00811909" w:rsidP="00811909">
          <w:pPr>
            <w:spacing w:line="480" w:lineRule="auto"/>
            <w:jc w:val="center"/>
          </w:pPr>
          <w:r>
            <w:t>Krystine A Puccerella RDH</w:t>
          </w:r>
        </w:p>
        <w:p w14:paraId="22B08FE6" w14:textId="192F8C2F" w:rsidR="00811909" w:rsidRDefault="00811909" w:rsidP="00811909">
          <w:pPr>
            <w:spacing w:line="480" w:lineRule="auto"/>
            <w:jc w:val="center"/>
          </w:pPr>
          <w:r>
            <w:t>Cheryl Westphal Theile Scholarship: Promoting Our Profession</w:t>
          </w:r>
        </w:p>
        <w:p w14:paraId="0DBA6B70" w14:textId="10471B1E" w:rsidR="00811909" w:rsidRDefault="00811909" w:rsidP="00811909">
          <w:pPr>
            <w:spacing w:line="480" w:lineRule="auto"/>
            <w:jc w:val="center"/>
          </w:pPr>
          <w:r>
            <w:t>Waldorf University</w:t>
          </w:r>
        </w:p>
        <w:p w14:paraId="1A448528" w14:textId="13CBF520" w:rsidR="00811909" w:rsidRDefault="00811909" w:rsidP="00811909">
          <w:pPr>
            <w:spacing w:line="480" w:lineRule="auto"/>
            <w:jc w:val="center"/>
          </w:pPr>
          <w:r>
            <w:t>August 31, 2021</w:t>
          </w:r>
        </w:p>
        <w:p w14:paraId="17E986FD" w14:textId="3B22F81C" w:rsidR="00B83055" w:rsidRDefault="00B83055" w:rsidP="00811909">
          <w:pPr>
            <w:spacing w:line="480" w:lineRule="auto"/>
            <w:jc w:val="center"/>
          </w:pPr>
          <w:r>
            <w:br w:type="page"/>
          </w:r>
        </w:p>
      </w:sdtContent>
    </w:sdt>
    <w:p w14:paraId="5A1F60DE" w14:textId="6D2FD177" w:rsidR="00027F96" w:rsidRPr="003D5018" w:rsidRDefault="00055723" w:rsidP="003D5018">
      <w:pPr>
        <w:spacing w:line="480" w:lineRule="auto"/>
        <w:ind w:firstLine="720"/>
      </w:pPr>
      <w:r w:rsidRPr="003D5018">
        <w:lastRenderedPageBreak/>
        <w:t>What do dental hygienists do? Many people would respond by saying “clean teeth”.</w:t>
      </w:r>
      <w:r w:rsidR="00332FA4" w:rsidRPr="003D5018">
        <w:t xml:space="preserve"> Of course, we clean teeth, but it is imperative for the hygiene community to spread awareness to the other aspects of care we provide. How many times have you heard someone say, “I </w:t>
      </w:r>
      <w:r w:rsidR="000E4801" w:rsidRPr="003D5018">
        <w:t>don’t want a deep cleaning, I want my regular cleaning</w:t>
      </w:r>
      <w:r w:rsidR="00332FA4" w:rsidRPr="003D5018">
        <w:t>”</w:t>
      </w:r>
      <w:r w:rsidR="000E4801" w:rsidRPr="003D5018">
        <w:t>;</w:t>
      </w:r>
      <w:r w:rsidR="00332FA4" w:rsidRPr="003D5018">
        <w:t xml:space="preserve"> </w:t>
      </w:r>
      <w:r w:rsidR="000E4801" w:rsidRPr="003D5018">
        <w:t>o</w:t>
      </w:r>
      <w:r w:rsidR="00332FA4" w:rsidRPr="003D5018">
        <w:t>r “</w:t>
      </w:r>
      <w:r w:rsidR="000E4801" w:rsidRPr="003D5018">
        <w:t>Why are you taking my blood pressure, it’s just a cleaning</w:t>
      </w:r>
      <w:r w:rsidR="00332FA4" w:rsidRPr="003D5018">
        <w:t>”</w:t>
      </w:r>
      <w:r w:rsidR="000E4801" w:rsidRPr="003D5018">
        <w:t>?</w:t>
      </w:r>
      <w:r w:rsidR="00332FA4" w:rsidRPr="003D5018">
        <w:t xml:space="preserve"> </w:t>
      </w:r>
      <w:r w:rsidRPr="003D5018">
        <w:t>We know the importance of routine prophylaxis</w:t>
      </w:r>
      <w:r w:rsidR="00332FA4" w:rsidRPr="003D5018">
        <w:t xml:space="preserve">, </w:t>
      </w:r>
      <w:r w:rsidRPr="003D5018">
        <w:t xml:space="preserve">radiographs, oral cancer screenings, </w:t>
      </w:r>
      <w:r w:rsidR="00332FA4" w:rsidRPr="003D5018">
        <w:t>periodontal evaluations, scaling and root planing, etc.</w:t>
      </w:r>
      <w:r w:rsidRPr="003D5018">
        <w:t xml:space="preserve"> Nevertheless, many patients, some may even be our friends or family members, will show up for their appointment anticipating </w:t>
      </w:r>
      <w:r w:rsidRPr="003D5018">
        <w:rPr>
          <w:i/>
          <w:iCs/>
        </w:rPr>
        <w:t>just a cleaning</w:t>
      </w:r>
      <w:r w:rsidRPr="003D5018">
        <w:t xml:space="preserve">. </w:t>
      </w:r>
      <w:r w:rsidR="000E4801" w:rsidRPr="003D5018">
        <w:t xml:space="preserve">It is up to us to promote our profession. </w:t>
      </w:r>
    </w:p>
    <w:p w14:paraId="296BF950" w14:textId="03D00114" w:rsidR="00055723" w:rsidRPr="003D5018" w:rsidRDefault="00027F96" w:rsidP="003D5018">
      <w:pPr>
        <w:spacing w:line="480" w:lineRule="auto"/>
        <w:ind w:firstLine="720"/>
      </w:pPr>
      <w:r w:rsidRPr="003D5018">
        <w:t xml:space="preserve">Deep cleanings should be reserved for housekeeping service providers. What the dental hygienist provides is a sophisticated </w:t>
      </w:r>
      <w:r w:rsidR="003D5018">
        <w:t xml:space="preserve">clinical </w:t>
      </w:r>
      <w:r w:rsidRPr="003D5018">
        <w:t xml:space="preserve">skill that takes time to develop. Probing depths are measured and recorded, tactile sensitivity assesses the amount of calcified bacteria harboring beneath deep periodontal pockets, the severity of bleeding is often profuse, strokes with strong lateral pressure often leave us feeling fatigued. However, the patients will never know this if we do not tell them. </w:t>
      </w:r>
      <w:r w:rsidR="00D93112" w:rsidRPr="003D5018">
        <w:t xml:space="preserve">Some may even think by suggesting these services without explanation that they are being finagled. It is up to us to take the time to educate our patients, friends, and family members so they understand the importance of prevention and treatment when indicated. </w:t>
      </w:r>
    </w:p>
    <w:p w14:paraId="552AE680" w14:textId="05FD93C8" w:rsidR="00332FA4" w:rsidRPr="003D5018" w:rsidRDefault="00332FA4" w:rsidP="003D5018">
      <w:pPr>
        <w:spacing w:line="480" w:lineRule="auto"/>
        <w:ind w:firstLine="720"/>
      </w:pPr>
      <w:r w:rsidRPr="003D5018">
        <w:t xml:space="preserve">We screen </w:t>
      </w:r>
      <w:r w:rsidR="006F72CA">
        <w:t xml:space="preserve">patients </w:t>
      </w:r>
      <w:r w:rsidRPr="003D5018">
        <w:t xml:space="preserve">for hypertension and refer </w:t>
      </w:r>
      <w:r w:rsidR="003D5018">
        <w:t xml:space="preserve">to their general practitioners </w:t>
      </w:r>
      <w:r w:rsidRPr="003D5018">
        <w:t xml:space="preserve">as needed. </w:t>
      </w:r>
      <w:r w:rsidR="00D93112" w:rsidRPr="003D5018">
        <w:t>This may surprise some patients, and that is okay. What also may surprise them is the systemic correlation between periodontal disease and hypertension</w:t>
      </w:r>
      <w:r w:rsidR="00BC0159" w:rsidRPr="003D5018">
        <w:t xml:space="preserve">, cardiovascular diseases, and diabetes. It may really shock our patients to know that </w:t>
      </w:r>
      <w:r w:rsidR="006E6A4C" w:rsidRPr="003D5018">
        <w:t>periodontitis can lead to ineffectiveness of antihypertensive treatment (Surma et al., 2021).</w:t>
      </w:r>
      <w:r w:rsidR="00BC0159" w:rsidRPr="003D5018">
        <w:t xml:space="preserve"> </w:t>
      </w:r>
      <w:r w:rsidR="003D5018">
        <w:t xml:space="preserve">Therefore, it is up to us to promote ourselves and our profession. It is our job to inform our patients, and even our loved ones, on the wealth of knowledge that we hold. </w:t>
      </w:r>
    </w:p>
    <w:p w14:paraId="3A46808F" w14:textId="7BB57DA6" w:rsidR="00B83055" w:rsidRDefault="003959E8" w:rsidP="003D5018">
      <w:pPr>
        <w:spacing w:line="480" w:lineRule="auto"/>
        <w:ind w:firstLine="720"/>
      </w:pPr>
      <w:r w:rsidRPr="003D5018">
        <w:lastRenderedPageBreak/>
        <w:t>We live in a day and age where people prefer not to speak about work on their time off. For us, we must do the opposite. Talk to others about your difficult cases</w:t>
      </w:r>
      <w:r w:rsidR="006F72CA">
        <w:t>. S</w:t>
      </w:r>
      <w:r w:rsidRPr="003D5018">
        <w:t xml:space="preserve">ee their </w:t>
      </w:r>
      <w:r w:rsidR="006F72CA">
        <w:t>disbelief</w:t>
      </w:r>
      <w:r w:rsidRPr="003D5018">
        <w:t xml:space="preserve"> in how some young patients experience mobility </w:t>
      </w:r>
      <w:r w:rsidR="00027F96" w:rsidRPr="003D5018">
        <w:t>and purulence</w:t>
      </w:r>
      <w:r w:rsidR="00C61A12">
        <w:t>,</w:t>
      </w:r>
      <w:r w:rsidR="00027F96" w:rsidRPr="003D5018">
        <w:t xml:space="preserve"> </w:t>
      </w:r>
      <w:r w:rsidRPr="003D5018">
        <w:t xml:space="preserve">or how some 3-year </w:t>
      </w:r>
      <w:r w:rsidR="006F72CA" w:rsidRPr="003D5018">
        <w:t>ol</w:t>
      </w:r>
      <w:r w:rsidR="006F72CA">
        <w:t>d</w:t>
      </w:r>
      <w:r w:rsidR="006F72CA" w:rsidRPr="003D5018">
        <w:t>’s</w:t>
      </w:r>
      <w:r w:rsidRPr="003D5018">
        <w:t xml:space="preserve"> present with rampant caries. Teach them </w:t>
      </w:r>
      <w:r w:rsidR="00C61A12">
        <w:t>that</w:t>
      </w:r>
      <w:r w:rsidRPr="003D5018">
        <w:t xml:space="preserve"> periodontal disease is actually a common problem afflicting 50% of the population, </w:t>
      </w:r>
      <w:r w:rsidR="003D5018">
        <w:t xml:space="preserve">then </w:t>
      </w:r>
      <w:r w:rsidRPr="003D5018">
        <w:t>provide them with your knowledge of how to prevent this from occurring (</w:t>
      </w:r>
      <w:r w:rsidR="006E6A4C" w:rsidRPr="006E6A4C">
        <w:rPr>
          <w:color w:val="303030"/>
          <w:shd w:val="clear" w:color="auto" w:fill="FFFFFF"/>
        </w:rPr>
        <w:t>Macedo Paizan</w:t>
      </w:r>
      <w:r w:rsidR="006E6A4C" w:rsidRPr="003D5018">
        <w:rPr>
          <w:color w:val="303030"/>
          <w:shd w:val="clear" w:color="auto" w:fill="FFFFFF"/>
        </w:rPr>
        <w:t xml:space="preserve"> </w:t>
      </w:r>
      <w:r w:rsidR="006E6A4C" w:rsidRPr="006E6A4C">
        <w:rPr>
          <w:color w:val="303030"/>
          <w:shd w:val="clear" w:color="auto" w:fill="FFFFFF"/>
        </w:rPr>
        <w:t>&amp; Vilela-Martin, 2014</w:t>
      </w:r>
      <w:r w:rsidRPr="003D5018">
        <w:t xml:space="preserve">). </w:t>
      </w:r>
      <w:r w:rsidR="00C61A12" w:rsidRPr="003D5018">
        <w:t>Educate</w:t>
      </w:r>
      <w:r w:rsidRPr="003D5018">
        <w:t xml:space="preserve"> them that they should begin daily hygiene and routine care as soon as their child’s first tooth erupts.</w:t>
      </w:r>
    </w:p>
    <w:p w14:paraId="5EEFF0AB" w14:textId="2BA58A25" w:rsidR="00332FA4" w:rsidRPr="003D5018" w:rsidRDefault="003959E8" w:rsidP="003D5018">
      <w:pPr>
        <w:spacing w:line="480" w:lineRule="auto"/>
        <w:ind w:firstLine="720"/>
      </w:pPr>
      <w:r w:rsidRPr="003D5018">
        <w:t xml:space="preserve"> </w:t>
      </w:r>
      <w:r w:rsidR="003D5018">
        <w:t xml:space="preserve">While </w:t>
      </w:r>
      <w:r w:rsidR="00B83055">
        <w:t>other members of the</w:t>
      </w:r>
      <w:r w:rsidR="003D5018">
        <w:t xml:space="preserve"> medical </w:t>
      </w:r>
      <w:r w:rsidR="00B83055">
        <w:t>community</w:t>
      </w:r>
      <w:r w:rsidR="003D5018">
        <w:t xml:space="preserve"> </w:t>
      </w:r>
      <w:r w:rsidR="00B83055">
        <w:t>are</w:t>
      </w:r>
      <w:r w:rsidR="003D5018">
        <w:t xml:space="preserve"> recognized and established, sometimes </w:t>
      </w:r>
      <w:r w:rsidR="00B83055">
        <w:t>it feels that dental hygienists are not considered as equal</w:t>
      </w:r>
      <w:r w:rsidR="003D5018">
        <w:t xml:space="preserve">. It is up to us to change that. </w:t>
      </w:r>
      <w:r w:rsidR="00B83055">
        <w:t xml:space="preserve">It is up to us to promote our profession and elevate our seat in the medical society. After all, we know </w:t>
      </w:r>
      <w:r w:rsidR="00C61A12">
        <w:t>best</w:t>
      </w:r>
      <w:r w:rsidR="00B83055">
        <w:t xml:space="preserve"> how intricate and fulfilling the profession of dental hygiene really is. </w:t>
      </w:r>
    </w:p>
    <w:p w14:paraId="26203376" w14:textId="3C62EF1D" w:rsidR="006E6A4C" w:rsidRPr="003D5018" w:rsidRDefault="006E6A4C" w:rsidP="003D5018">
      <w:pPr>
        <w:spacing w:line="480" w:lineRule="auto"/>
        <w:ind w:firstLine="720"/>
      </w:pPr>
    </w:p>
    <w:p w14:paraId="3A7BFCAF" w14:textId="4199948D" w:rsidR="006E6A4C" w:rsidRPr="003D5018" w:rsidRDefault="006E6A4C" w:rsidP="003D5018">
      <w:pPr>
        <w:spacing w:line="480" w:lineRule="auto"/>
        <w:ind w:firstLine="720"/>
      </w:pPr>
    </w:p>
    <w:p w14:paraId="3BE4A9EF" w14:textId="4E57FEF4" w:rsidR="006E6A4C" w:rsidRPr="003D5018" w:rsidRDefault="006E6A4C" w:rsidP="003D5018">
      <w:pPr>
        <w:spacing w:line="480" w:lineRule="auto"/>
        <w:ind w:firstLine="720"/>
      </w:pPr>
    </w:p>
    <w:p w14:paraId="20DCBB46" w14:textId="4F091DBB" w:rsidR="006E6A4C" w:rsidRPr="003D5018" w:rsidRDefault="006E6A4C" w:rsidP="003D5018">
      <w:pPr>
        <w:spacing w:line="480" w:lineRule="auto"/>
        <w:ind w:firstLine="720"/>
      </w:pPr>
    </w:p>
    <w:p w14:paraId="2BC67CB5" w14:textId="78AAE333" w:rsidR="006E6A4C" w:rsidRPr="003D5018" w:rsidRDefault="006E6A4C" w:rsidP="003D5018">
      <w:pPr>
        <w:spacing w:line="480" w:lineRule="auto"/>
        <w:ind w:firstLine="720"/>
      </w:pPr>
    </w:p>
    <w:p w14:paraId="4EDB0540" w14:textId="43654D7A" w:rsidR="006E6A4C" w:rsidRPr="003D5018" w:rsidRDefault="006E6A4C" w:rsidP="003D5018">
      <w:pPr>
        <w:spacing w:line="480" w:lineRule="auto"/>
        <w:ind w:firstLine="720"/>
      </w:pPr>
    </w:p>
    <w:p w14:paraId="205A2A5F" w14:textId="3E184B50" w:rsidR="006E6A4C" w:rsidRPr="003D5018" w:rsidRDefault="006E6A4C" w:rsidP="003D5018">
      <w:pPr>
        <w:spacing w:line="480" w:lineRule="auto"/>
        <w:ind w:firstLine="720"/>
      </w:pPr>
    </w:p>
    <w:p w14:paraId="450E1CDF" w14:textId="49766490" w:rsidR="006E6A4C" w:rsidRPr="003D5018" w:rsidRDefault="006E6A4C" w:rsidP="003D5018">
      <w:pPr>
        <w:spacing w:line="480" w:lineRule="auto"/>
        <w:ind w:firstLine="720"/>
      </w:pPr>
    </w:p>
    <w:p w14:paraId="5DFCC213" w14:textId="44AE43F8" w:rsidR="006E6A4C" w:rsidRPr="003D5018" w:rsidRDefault="006E6A4C" w:rsidP="003D5018">
      <w:pPr>
        <w:spacing w:line="480" w:lineRule="auto"/>
        <w:ind w:firstLine="720"/>
      </w:pPr>
    </w:p>
    <w:p w14:paraId="6C725E9A" w14:textId="77777777" w:rsidR="006E6A4C" w:rsidRPr="003D5018" w:rsidRDefault="006E6A4C" w:rsidP="003D5018">
      <w:pPr>
        <w:spacing w:line="480" w:lineRule="auto"/>
      </w:pPr>
    </w:p>
    <w:p w14:paraId="75B739C1" w14:textId="112F8EBD" w:rsidR="006E6A4C" w:rsidRPr="003D5018" w:rsidRDefault="006E6A4C" w:rsidP="00B83055">
      <w:pPr>
        <w:spacing w:line="480" w:lineRule="auto"/>
      </w:pPr>
    </w:p>
    <w:p w14:paraId="79A06CF4" w14:textId="77777777" w:rsidR="00FE6FAE" w:rsidRDefault="00FE6FAE" w:rsidP="003D5018">
      <w:pPr>
        <w:spacing w:line="480" w:lineRule="auto"/>
        <w:jc w:val="center"/>
        <w:rPr>
          <w:color w:val="303030"/>
          <w:shd w:val="clear" w:color="auto" w:fill="FFFFFF"/>
        </w:rPr>
      </w:pPr>
    </w:p>
    <w:p w14:paraId="5A592AFA" w14:textId="77777777" w:rsidR="00FE6FAE" w:rsidRDefault="00FE6FAE" w:rsidP="003D5018">
      <w:pPr>
        <w:spacing w:line="480" w:lineRule="auto"/>
        <w:jc w:val="center"/>
        <w:rPr>
          <w:color w:val="303030"/>
          <w:shd w:val="clear" w:color="auto" w:fill="FFFFFF"/>
        </w:rPr>
      </w:pPr>
    </w:p>
    <w:p w14:paraId="0D766568" w14:textId="1A80CD85" w:rsidR="003D5018" w:rsidRDefault="003D5018" w:rsidP="003D5018">
      <w:pPr>
        <w:spacing w:line="480" w:lineRule="auto"/>
        <w:jc w:val="center"/>
        <w:rPr>
          <w:color w:val="303030"/>
          <w:shd w:val="clear" w:color="auto" w:fill="FFFFFF"/>
        </w:rPr>
      </w:pPr>
      <w:r>
        <w:rPr>
          <w:color w:val="303030"/>
          <w:shd w:val="clear" w:color="auto" w:fill="FFFFFF"/>
        </w:rPr>
        <w:t>References</w:t>
      </w:r>
    </w:p>
    <w:p w14:paraId="5183AF68" w14:textId="3F467800" w:rsidR="006E6A4C" w:rsidRPr="003D5018" w:rsidRDefault="006E6A4C" w:rsidP="003D5018">
      <w:pPr>
        <w:pStyle w:val="ListParagraph"/>
        <w:numPr>
          <w:ilvl w:val="0"/>
          <w:numId w:val="1"/>
        </w:numPr>
        <w:spacing w:line="480" w:lineRule="auto"/>
        <w:rPr>
          <w:color w:val="303030"/>
          <w:shd w:val="clear" w:color="auto" w:fill="FFFFFF"/>
        </w:rPr>
      </w:pPr>
      <w:r w:rsidRPr="003D5018">
        <w:rPr>
          <w:color w:val="303030"/>
          <w:shd w:val="clear" w:color="auto" w:fill="FFFFFF"/>
        </w:rPr>
        <w:t xml:space="preserve">Macedo Paizan, M. L., &amp; Vilela-Martin, J. F. (2014). Is there an association between periodontitis and </w:t>
      </w:r>
      <w:proofErr w:type="gramStart"/>
      <w:r w:rsidRPr="003D5018">
        <w:rPr>
          <w:color w:val="303030"/>
          <w:shd w:val="clear" w:color="auto" w:fill="FFFFFF"/>
        </w:rPr>
        <w:t>hypertension?.</w:t>
      </w:r>
      <w:proofErr w:type="gramEnd"/>
      <w:r w:rsidRPr="003D5018">
        <w:rPr>
          <w:color w:val="303030"/>
          <w:shd w:val="clear" w:color="auto" w:fill="FFFFFF"/>
        </w:rPr>
        <w:t> </w:t>
      </w:r>
      <w:r w:rsidRPr="003D5018">
        <w:rPr>
          <w:i/>
          <w:iCs/>
          <w:color w:val="303030"/>
        </w:rPr>
        <w:t>Current cardiology reviews</w:t>
      </w:r>
      <w:r w:rsidRPr="003D5018">
        <w:rPr>
          <w:color w:val="303030"/>
          <w:shd w:val="clear" w:color="auto" w:fill="FFFFFF"/>
        </w:rPr>
        <w:t>, </w:t>
      </w:r>
      <w:r w:rsidRPr="003D5018">
        <w:rPr>
          <w:i/>
          <w:iCs/>
          <w:color w:val="303030"/>
        </w:rPr>
        <w:t>10</w:t>
      </w:r>
      <w:r w:rsidRPr="003D5018">
        <w:rPr>
          <w:color w:val="303030"/>
          <w:shd w:val="clear" w:color="auto" w:fill="FFFFFF"/>
        </w:rPr>
        <w:t xml:space="preserve">(4), 355–361. </w:t>
      </w:r>
      <w:hyperlink r:id="rId7" w:history="1">
        <w:r w:rsidRPr="003D5018">
          <w:rPr>
            <w:rStyle w:val="Hyperlink"/>
            <w:shd w:val="clear" w:color="auto" w:fill="FFFFFF"/>
          </w:rPr>
          <w:t>https://doi.org/10.2174/1573403x10666140416094901</w:t>
        </w:r>
      </w:hyperlink>
    </w:p>
    <w:p w14:paraId="57BE635C" w14:textId="77777777" w:rsidR="006E6A4C" w:rsidRPr="003D5018" w:rsidRDefault="006E6A4C" w:rsidP="003D5018">
      <w:pPr>
        <w:pStyle w:val="ListParagraph"/>
        <w:numPr>
          <w:ilvl w:val="0"/>
          <w:numId w:val="1"/>
        </w:numPr>
        <w:spacing w:line="480" w:lineRule="auto"/>
      </w:pPr>
      <w:r w:rsidRPr="003D5018">
        <w:rPr>
          <w:color w:val="303030"/>
          <w:shd w:val="clear" w:color="auto" w:fill="FFFFFF"/>
        </w:rPr>
        <w:t xml:space="preserve">Surma, S., </w:t>
      </w:r>
      <w:proofErr w:type="spellStart"/>
      <w:r w:rsidRPr="003D5018">
        <w:rPr>
          <w:color w:val="303030"/>
          <w:shd w:val="clear" w:color="auto" w:fill="FFFFFF"/>
        </w:rPr>
        <w:t>Romańczyk</w:t>
      </w:r>
      <w:proofErr w:type="spellEnd"/>
      <w:r w:rsidRPr="003D5018">
        <w:rPr>
          <w:color w:val="303030"/>
          <w:shd w:val="clear" w:color="auto" w:fill="FFFFFF"/>
        </w:rPr>
        <w:t xml:space="preserve">, M., </w:t>
      </w:r>
      <w:proofErr w:type="spellStart"/>
      <w:r w:rsidRPr="003D5018">
        <w:rPr>
          <w:color w:val="303030"/>
          <w:shd w:val="clear" w:color="auto" w:fill="FFFFFF"/>
        </w:rPr>
        <w:t>Witalińska-Łabuzek</w:t>
      </w:r>
      <w:proofErr w:type="spellEnd"/>
      <w:r w:rsidRPr="003D5018">
        <w:rPr>
          <w:color w:val="303030"/>
          <w:shd w:val="clear" w:color="auto" w:fill="FFFFFF"/>
        </w:rPr>
        <w:t xml:space="preserve">, J., </w:t>
      </w:r>
      <w:proofErr w:type="spellStart"/>
      <w:r w:rsidRPr="003D5018">
        <w:rPr>
          <w:color w:val="303030"/>
          <w:shd w:val="clear" w:color="auto" w:fill="FFFFFF"/>
        </w:rPr>
        <w:t>Czerniuk</w:t>
      </w:r>
      <w:proofErr w:type="spellEnd"/>
      <w:r w:rsidRPr="003D5018">
        <w:rPr>
          <w:color w:val="303030"/>
          <w:shd w:val="clear" w:color="auto" w:fill="FFFFFF"/>
        </w:rPr>
        <w:t xml:space="preserve">, M. R., </w:t>
      </w:r>
      <w:proofErr w:type="spellStart"/>
      <w:r w:rsidRPr="003D5018">
        <w:rPr>
          <w:color w:val="303030"/>
          <w:shd w:val="clear" w:color="auto" w:fill="FFFFFF"/>
        </w:rPr>
        <w:t>Łabuzek</w:t>
      </w:r>
      <w:proofErr w:type="spellEnd"/>
      <w:r w:rsidRPr="003D5018">
        <w:rPr>
          <w:color w:val="303030"/>
          <w:shd w:val="clear" w:color="auto" w:fill="FFFFFF"/>
        </w:rPr>
        <w:t xml:space="preserve">, K., &amp; </w:t>
      </w:r>
      <w:proofErr w:type="spellStart"/>
      <w:r w:rsidRPr="003D5018">
        <w:rPr>
          <w:color w:val="303030"/>
          <w:shd w:val="clear" w:color="auto" w:fill="FFFFFF"/>
        </w:rPr>
        <w:t>Filipiak</w:t>
      </w:r>
      <w:proofErr w:type="spellEnd"/>
      <w:r w:rsidRPr="003D5018">
        <w:rPr>
          <w:color w:val="303030"/>
          <w:shd w:val="clear" w:color="auto" w:fill="FFFFFF"/>
        </w:rPr>
        <w:t>, K. J. (2021). Periodontitis, Blood Pressure, and the Risk and Control of Arterial Hypertension: Epidemiological, Clinical, and Pathophysiological Aspects-Review of the Literature and Clinical Trials.</w:t>
      </w:r>
      <w:r w:rsidRPr="003D5018">
        <w:rPr>
          <w:rStyle w:val="apple-converted-space"/>
          <w:color w:val="303030"/>
          <w:shd w:val="clear" w:color="auto" w:fill="FFFFFF"/>
        </w:rPr>
        <w:t> </w:t>
      </w:r>
      <w:r w:rsidRPr="003D5018">
        <w:rPr>
          <w:i/>
          <w:iCs/>
          <w:color w:val="303030"/>
        </w:rPr>
        <w:t>Current hypertension reports</w:t>
      </w:r>
      <w:r w:rsidRPr="003D5018">
        <w:rPr>
          <w:color w:val="303030"/>
          <w:shd w:val="clear" w:color="auto" w:fill="FFFFFF"/>
        </w:rPr>
        <w:t>,</w:t>
      </w:r>
      <w:r w:rsidRPr="003D5018">
        <w:rPr>
          <w:rStyle w:val="apple-converted-space"/>
          <w:color w:val="303030"/>
          <w:shd w:val="clear" w:color="auto" w:fill="FFFFFF"/>
        </w:rPr>
        <w:t> </w:t>
      </w:r>
      <w:r w:rsidRPr="003D5018">
        <w:rPr>
          <w:i/>
          <w:iCs/>
          <w:color w:val="303030"/>
        </w:rPr>
        <w:t>23</w:t>
      </w:r>
      <w:r w:rsidRPr="003D5018">
        <w:rPr>
          <w:color w:val="303030"/>
          <w:shd w:val="clear" w:color="auto" w:fill="FFFFFF"/>
        </w:rPr>
        <w:t>(5), 27. https://doi.org/10.1007/s11906-021-01140-x</w:t>
      </w:r>
    </w:p>
    <w:p w14:paraId="5FAFB5D8" w14:textId="77777777" w:rsidR="006E6A4C" w:rsidRPr="006E6A4C" w:rsidRDefault="006E6A4C" w:rsidP="003D5018">
      <w:pPr>
        <w:spacing w:line="480" w:lineRule="auto"/>
      </w:pPr>
    </w:p>
    <w:p w14:paraId="6883923E" w14:textId="77777777" w:rsidR="006E6A4C" w:rsidRPr="003D5018" w:rsidRDefault="006E6A4C" w:rsidP="003D5018">
      <w:pPr>
        <w:spacing w:line="480" w:lineRule="auto"/>
        <w:ind w:firstLine="720"/>
      </w:pPr>
    </w:p>
    <w:sectPr w:rsidR="006E6A4C" w:rsidRPr="003D5018" w:rsidSect="00B830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9763" w14:textId="77777777" w:rsidR="00C86D43" w:rsidRDefault="00C86D43" w:rsidP="00811909">
      <w:r>
        <w:separator/>
      </w:r>
    </w:p>
  </w:endnote>
  <w:endnote w:type="continuationSeparator" w:id="0">
    <w:p w14:paraId="24291C45" w14:textId="77777777" w:rsidR="00C86D43" w:rsidRDefault="00C86D43" w:rsidP="0081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C115" w14:textId="77777777" w:rsidR="00811909" w:rsidRDefault="00811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7182" w14:textId="77777777" w:rsidR="00811909" w:rsidRDefault="00811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1E7D" w14:textId="77777777" w:rsidR="00811909" w:rsidRDefault="0081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EC74" w14:textId="77777777" w:rsidR="00C86D43" w:rsidRDefault="00C86D43" w:rsidP="00811909">
      <w:r>
        <w:separator/>
      </w:r>
    </w:p>
  </w:footnote>
  <w:footnote w:type="continuationSeparator" w:id="0">
    <w:p w14:paraId="66F6787C" w14:textId="77777777" w:rsidR="00C86D43" w:rsidRDefault="00C86D43" w:rsidP="0081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4573499"/>
      <w:docPartObj>
        <w:docPartGallery w:val="Page Numbers (Top of Page)"/>
        <w:docPartUnique/>
      </w:docPartObj>
    </w:sdtPr>
    <w:sdtEndPr>
      <w:rPr>
        <w:rStyle w:val="PageNumber"/>
      </w:rPr>
    </w:sdtEndPr>
    <w:sdtContent>
      <w:p w14:paraId="7AAAB6EA" w14:textId="41AE6E66" w:rsidR="00811909" w:rsidRDefault="00811909" w:rsidP="00EC7A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2A7B74" w14:textId="77777777" w:rsidR="00811909" w:rsidRDefault="00811909" w:rsidP="008119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3091926"/>
      <w:docPartObj>
        <w:docPartGallery w:val="Page Numbers (Top of Page)"/>
        <w:docPartUnique/>
      </w:docPartObj>
    </w:sdtPr>
    <w:sdtEndPr>
      <w:rPr>
        <w:rStyle w:val="PageNumber"/>
      </w:rPr>
    </w:sdtEndPr>
    <w:sdtContent>
      <w:p w14:paraId="6F8B3822" w14:textId="7B225140" w:rsidR="00811909" w:rsidRDefault="00811909" w:rsidP="00EC7A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C468EA" w14:textId="24C0B3D2" w:rsidR="00811909" w:rsidRDefault="00811909" w:rsidP="00811909">
    <w:pPr>
      <w:spacing w:line="480" w:lineRule="auto"/>
      <w:ind w:right="360"/>
    </w:pPr>
    <w:r>
      <w:t>Cheryl Westphal Theile Scholarship: Promoting Our Profession</w:t>
    </w:r>
  </w:p>
  <w:p w14:paraId="19365962" w14:textId="41318B7B" w:rsidR="00811909" w:rsidRDefault="00811909">
    <w:pPr>
      <w:pStyle w:val="Header"/>
    </w:pPr>
  </w:p>
  <w:p w14:paraId="6525C9E3" w14:textId="77777777" w:rsidR="00811909" w:rsidRDefault="00811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8561C" w14:textId="77777777" w:rsidR="00811909" w:rsidRDefault="00811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A1658"/>
    <w:multiLevelType w:val="hybridMultilevel"/>
    <w:tmpl w:val="AF0C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23"/>
    <w:rsid w:val="00027F96"/>
    <w:rsid w:val="00055723"/>
    <w:rsid w:val="000E4801"/>
    <w:rsid w:val="00332FA4"/>
    <w:rsid w:val="003959E8"/>
    <w:rsid w:val="003D5018"/>
    <w:rsid w:val="0065135D"/>
    <w:rsid w:val="006E6A4C"/>
    <w:rsid w:val="006F72CA"/>
    <w:rsid w:val="00811909"/>
    <w:rsid w:val="00B83055"/>
    <w:rsid w:val="00BC0159"/>
    <w:rsid w:val="00C61A12"/>
    <w:rsid w:val="00C86D43"/>
    <w:rsid w:val="00D93112"/>
    <w:rsid w:val="00F82CC3"/>
    <w:rsid w:val="00FE6FAE"/>
    <w:rsid w:val="00FF1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197B94"/>
  <w15:chartTrackingRefBased/>
  <w15:docId w15:val="{4AE06DE2-B3E7-DD4A-A6AE-E7229A1D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A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6A4C"/>
  </w:style>
  <w:style w:type="character" w:styleId="Hyperlink">
    <w:name w:val="Hyperlink"/>
    <w:basedOn w:val="DefaultParagraphFont"/>
    <w:uiPriority w:val="99"/>
    <w:unhideWhenUsed/>
    <w:rsid w:val="006E6A4C"/>
    <w:rPr>
      <w:color w:val="0563C1" w:themeColor="hyperlink"/>
      <w:u w:val="single"/>
    </w:rPr>
  </w:style>
  <w:style w:type="character" w:styleId="UnresolvedMention">
    <w:name w:val="Unresolved Mention"/>
    <w:basedOn w:val="DefaultParagraphFont"/>
    <w:uiPriority w:val="99"/>
    <w:semiHidden/>
    <w:unhideWhenUsed/>
    <w:rsid w:val="006E6A4C"/>
    <w:rPr>
      <w:color w:val="605E5C"/>
      <w:shd w:val="clear" w:color="auto" w:fill="E1DFDD"/>
    </w:rPr>
  </w:style>
  <w:style w:type="paragraph" w:styleId="ListParagraph">
    <w:name w:val="List Paragraph"/>
    <w:basedOn w:val="Normal"/>
    <w:uiPriority w:val="34"/>
    <w:qFormat/>
    <w:rsid w:val="003D5018"/>
    <w:pPr>
      <w:ind w:left="720"/>
      <w:contextualSpacing/>
    </w:pPr>
  </w:style>
  <w:style w:type="paragraph" w:styleId="NoSpacing">
    <w:name w:val="No Spacing"/>
    <w:link w:val="NoSpacingChar"/>
    <w:uiPriority w:val="1"/>
    <w:qFormat/>
    <w:rsid w:val="00B83055"/>
    <w:rPr>
      <w:rFonts w:eastAsiaTheme="minorEastAsia"/>
      <w:sz w:val="22"/>
      <w:szCs w:val="22"/>
      <w:lang w:eastAsia="zh-CN"/>
    </w:rPr>
  </w:style>
  <w:style w:type="character" w:customStyle="1" w:styleId="NoSpacingChar">
    <w:name w:val="No Spacing Char"/>
    <w:basedOn w:val="DefaultParagraphFont"/>
    <w:link w:val="NoSpacing"/>
    <w:uiPriority w:val="1"/>
    <w:rsid w:val="00B83055"/>
    <w:rPr>
      <w:rFonts w:eastAsiaTheme="minorEastAsia"/>
      <w:sz w:val="22"/>
      <w:szCs w:val="22"/>
      <w:lang w:eastAsia="zh-CN"/>
    </w:rPr>
  </w:style>
  <w:style w:type="paragraph" w:styleId="Header">
    <w:name w:val="header"/>
    <w:basedOn w:val="Normal"/>
    <w:link w:val="HeaderChar"/>
    <w:uiPriority w:val="99"/>
    <w:unhideWhenUsed/>
    <w:rsid w:val="00811909"/>
    <w:pPr>
      <w:tabs>
        <w:tab w:val="center" w:pos="4680"/>
        <w:tab w:val="right" w:pos="9360"/>
      </w:tabs>
    </w:pPr>
  </w:style>
  <w:style w:type="character" w:customStyle="1" w:styleId="HeaderChar">
    <w:name w:val="Header Char"/>
    <w:basedOn w:val="DefaultParagraphFont"/>
    <w:link w:val="Header"/>
    <w:uiPriority w:val="99"/>
    <w:rsid w:val="00811909"/>
    <w:rPr>
      <w:rFonts w:ascii="Times New Roman" w:eastAsia="Times New Roman" w:hAnsi="Times New Roman" w:cs="Times New Roman"/>
    </w:rPr>
  </w:style>
  <w:style w:type="paragraph" w:styleId="Footer">
    <w:name w:val="footer"/>
    <w:basedOn w:val="Normal"/>
    <w:link w:val="FooterChar"/>
    <w:uiPriority w:val="99"/>
    <w:unhideWhenUsed/>
    <w:rsid w:val="00811909"/>
    <w:pPr>
      <w:tabs>
        <w:tab w:val="center" w:pos="4680"/>
        <w:tab w:val="right" w:pos="9360"/>
      </w:tabs>
    </w:pPr>
  </w:style>
  <w:style w:type="character" w:customStyle="1" w:styleId="FooterChar">
    <w:name w:val="Footer Char"/>
    <w:basedOn w:val="DefaultParagraphFont"/>
    <w:link w:val="Footer"/>
    <w:uiPriority w:val="99"/>
    <w:rsid w:val="00811909"/>
    <w:rPr>
      <w:rFonts w:ascii="Times New Roman" w:eastAsia="Times New Roman" w:hAnsi="Times New Roman" w:cs="Times New Roman"/>
    </w:rPr>
  </w:style>
  <w:style w:type="character" w:styleId="PageNumber">
    <w:name w:val="page number"/>
    <w:basedOn w:val="DefaultParagraphFont"/>
    <w:uiPriority w:val="99"/>
    <w:semiHidden/>
    <w:unhideWhenUsed/>
    <w:rsid w:val="00811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804101">
      <w:bodyDiv w:val="1"/>
      <w:marLeft w:val="0"/>
      <w:marRight w:val="0"/>
      <w:marTop w:val="0"/>
      <w:marBottom w:val="0"/>
      <w:divBdr>
        <w:top w:val="none" w:sz="0" w:space="0" w:color="auto"/>
        <w:left w:val="none" w:sz="0" w:space="0" w:color="auto"/>
        <w:bottom w:val="none" w:sz="0" w:space="0" w:color="auto"/>
        <w:right w:val="none" w:sz="0" w:space="0" w:color="auto"/>
      </w:divBdr>
    </w:div>
    <w:div w:id="20312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2174/1573403x1066614041609490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A Garcia</dc:creator>
  <cp:keywords/>
  <dc:description/>
  <cp:lastModifiedBy>Krystine A Garcia</cp:lastModifiedBy>
  <cp:revision>4</cp:revision>
  <dcterms:created xsi:type="dcterms:W3CDTF">2021-08-31T01:41:00Z</dcterms:created>
  <dcterms:modified xsi:type="dcterms:W3CDTF">2021-08-31T03:41:00Z</dcterms:modified>
</cp:coreProperties>
</file>