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EB0" w:rsidRDefault="00E609C2">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325755</wp:posOffset>
            </wp:positionV>
            <wp:extent cx="2582545" cy="1933575"/>
            <wp:effectExtent l="0" t="0" r="8255" b="9525"/>
            <wp:wrapSquare wrapText="bothSides"/>
            <wp:docPr id="1" name="Picture 1" descr="Touchstone 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uchstone Gol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82545" cy="193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7EB0" w:rsidRDefault="00087EB0">
      <w:pPr>
        <w:rPr>
          <w:rFonts w:ascii="Bodoni MT Black" w:hAnsi="Bodoni MT Black"/>
          <w:sz w:val="32"/>
          <w:szCs w:val="32"/>
        </w:rPr>
      </w:pPr>
      <w:r>
        <w:t xml:space="preserve">    </w:t>
      </w:r>
      <w:r w:rsidRPr="00087EB0">
        <w:rPr>
          <w:rFonts w:ascii="Bodoni MT Black" w:hAnsi="Bodoni MT Black"/>
          <w:sz w:val="32"/>
          <w:szCs w:val="32"/>
        </w:rPr>
        <w:t>Touchstone Gold Beet</w:t>
      </w:r>
    </w:p>
    <w:p w:rsidR="00087EB0" w:rsidRDefault="00087EB0">
      <w:pPr>
        <w:rPr>
          <w:rFonts w:ascii="Bodoni MT Black" w:hAnsi="Bodoni MT Black"/>
          <w:sz w:val="32"/>
          <w:szCs w:val="32"/>
        </w:rPr>
      </w:pPr>
      <w:r>
        <w:rPr>
          <w:rStyle w:val="Emphasis"/>
          <w:rFonts w:ascii="Verdana" w:hAnsi="Verdana"/>
          <w:color w:val="000000"/>
          <w:sz w:val="20"/>
          <w:szCs w:val="20"/>
          <w:shd w:val="clear" w:color="auto" w:fill="FDF5E6"/>
        </w:rPr>
        <w:t xml:space="preserve">Beta </w:t>
      </w:r>
      <w:proofErr w:type="gramStart"/>
      <w:r>
        <w:rPr>
          <w:rStyle w:val="Emphasis"/>
          <w:rFonts w:ascii="Verdana" w:hAnsi="Verdana"/>
          <w:color w:val="000000"/>
          <w:sz w:val="20"/>
          <w:szCs w:val="20"/>
          <w:shd w:val="clear" w:color="auto" w:fill="FDF5E6"/>
        </w:rPr>
        <w:t>vulgaris</w:t>
      </w:r>
      <w:proofErr w:type="gramEnd"/>
      <w:r>
        <w:rPr>
          <w:rFonts w:ascii="Verdana" w:hAnsi="Verdana"/>
          <w:color w:val="000000"/>
          <w:sz w:val="20"/>
          <w:szCs w:val="20"/>
        </w:rPr>
        <w:br/>
      </w:r>
      <w:r>
        <w:rPr>
          <w:rFonts w:ascii="Verdana" w:hAnsi="Verdana"/>
          <w:color w:val="000000"/>
          <w:sz w:val="20"/>
          <w:szCs w:val="20"/>
          <w:shd w:val="clear" w:color="auto" w:fill="FDF5E6"/>
        </w:rPr>
        <w:t>(55 days) </w:t>
      </w:r>
      <w:r>
        <w:rPr>
          <w:rStyle w:val="catalog-desc"/>
          <w:rFonts w:ascii="Verdana" w:hAnsi="Verdana"/>
          <w:color w:val="000000"/>
          <w:sz w:val="20"/>
          <w:szCs w:val="20"/>
          <w:shd w:val="clear" w:color="auto" w:fill="FDF5E6"/>
        </w:rPr>
        <w:t>Open-pollinated. A refined and reliable golden beet with long attractive green tops, Touchstone takes the guesswork out of growing golden beets. Market growers love its dependable germination and uniformly round roots that resist zoning. Like other golden beets, retains its color when cooked and has the sweet flavor prized by aficionados. Performed well even when overcrowded in our trial. </w:t>
      </w:r>
    </w:p>
    <w:p w:rsidR="00087EB0" w:rsidRDefault="00087EB0" w:rsidP="00087EB0">
      <w:pPr>
        <w:pStyle w:val="NormalWeb"/>
        <w:shd w:val="clear" w:color="auto" w:fill="FDF5E6"/>
        <w:rPr>
          <w:rFonts w:ascii="Verdana" w:hAnsi="Verdana"/>
          <w:color w:val="000000"/>
          <w:sz w:val="20"/>
          <w:szCs w:val="20"/>
        </w:rPr>
      </w:pPr>
      <w:r>
        <w:rPr>
          <w:rStyle w:val="Strong"/>
          <w:rFonts w:ascii="Verdana" w:hAnsi="Verdana"/>
          <w:color w:val="000000"/>
          <w:sz w:val="20"/>
          <w:szCs w:val="20"/>
        </w:rPr>
        <w:t>Culture:</w:t>
      </w:r>
      <w:r>
        <w:rPr>
          <w:rFonts w:ascii="Verdana" w:hAnsi="Verdana"/>
          <w:color w:val="000000"/>
          <w:sz w:val="20"/>
          <w:szCs w:val="20"/>
        </w:rPr>
        <w:t xml:space="preserve"> Spring or fall, beets are hardy and easy to grow. </w:t>
      </w:r>
      <w:proofErr w:type="gramStart"/>
      <w:r>
        <w:rPr>
          <w:rFonts w:ascii="Verdana" w:hAnsi="Verdana"/>
          <w:color w:val="000000"/>
          <w:sz w:val="20"/>
          <w:szCs w:val="20"/>
        </w:rPr>
        <w:t>Can be sown</w:t>
      </w:r>
      <w:proofErr w:type="gramEnd"/>
      <w:r>
        <w:rPr>
          <w:rFonts w:ascii="Verdana" w:hAnsi="Verdana"/>
          <w:color w:val="000000"/>
          <w:sz w:val="20"/>
          <w:szCs w:val="20"/>
        </w:rPr>
        <w:t xml:space="preserve"> almost as soon as ground can be worked in spring. </w:t>
      </w:r>
      <w:r>
        <w:rPr>
          <w:rStyle w:val="Strong"/>
          <w:rFonts w:ascii="Verdana" w:hAnsi="Verdana"/>
          <w:color w:val="000000"/>
          <w:sz w:val="20"/>
          <w:szCs w:val="20"/>
        </w:rPr>
        <w:t>Minimum germination temperature 40°, optimal range 60–85°.</w:t>
      </w:r>
      <w:r>
        <w:rPr>
          <w:rFonts w:ascii="Verdana" w:hAnsi="Verdana"/>
          <w:color w:val="000000"/>
          <w:sz w:val="20"/>
          <w:szCs w:val="20"/>
        </w:rPr>
        <w:t xml:space="preserve"> For full-sized beets, you must thin to at least 3" apart. Early </w:t>
      </w:r>
      <w:proofErr w:type="spellStart"/>
      <w:r>
        <w:rPr>
          <w:rFonts w:ascii="Verdana" w:hAnsi="Verdana"/>
          <w:color w:val="000000"/>
          <w:sz w:val="20"/>
          <w:szCs w:val="20"/>
        </w:rPr>
        <w:t>thinnings</w:t>
      </w:r>
      <w:proofErr w:type="spellEnd"/>
      <w:r>
        <w:rPr>
          <w:rFonts w:ascii="Verdana" w:hAnsi="Verdana"/>
          <w:color w:val="000000"/>
          <w:sz w:val="20"/>
          <w:szCs w:val="20"/>
        </w:rPr>
        <w:t xml:space="preserve"> make good salad greens; baby-beet </w:t>
      </w:r>
      <w:proofErr w:type="spellStart"/>
      <w:r>
        <w:rPr>
          <w:rFonts w:ascii="Verdana" w:hAnsi="Verdana"/>
          <w:color w:val="000000"/>
          <w:sz w:val="20"/>
          <w:szCs w:val="20"/>
        </w:rPr>
        <w:t>thinnings</w:t>
      </w:r>
      <w:proofErr w:type="spellEnd"/>
      <w:r>
        <w:rPr>
          <w:rFonts w:ascii="Verdana" w:hAnsi="Verdana"/>
          <w:color w:val="000000"/>
          <w:sz w:val="20"/>
          <w:szCs w:val="20"/>
        </w:rPr>
        <w:t xml:space="preserve"> cooked with tops are a Yankee delight!</w:t>
      </w:r>
    </w:p>
    <w:p w:rsidR="00087EB0" w:rsidRDefault="00087EB0" w:rsidP="00087EB0">
      <w:pPr>
        <w:pStyle w:val="NormalWeb"/>
        <w:shd w:val="clear" w:color="auto" w:fill="FDF5E6"/>
        <w:rPr>
          <w:rFonts w:ascii="Verdana" w:hAnsi="Verdana"/>
          <w:color w:val="000000"/>
          <w:sz w:val="20"/>
          <w:szCs w:val="20"/>
        </w:rPr>
      </w:pPr>
      <w:r>
        <w:rPr>
          <w:rStyle w:val="Strong"/>
          <w:rFonts w:ascii="Verdana" w:hAnsi="Verdana"/>
          <w:color w:val="000000"/>
          <w:sz w:val="20"/>
          <w:szCs w:val="20"/>
        </w:rPr>
        <w:t>Disease:</w:t>
      </w:r>
      <w:r>
        <w:rPr>
          <w:rFonts w:ascii="Verdana" w:hAnsi="Verdana"/>
          <w:color w:val="000000"/>
          <w:sz w:val="20"/>
          <w:szCs w:val="20"/>
        </w:rPr>
        <w:br/>
        <w:t>PM: Powdery Mildew</w:t>
      </w:r>
      <w:r>
        <w:rPr>
          <w:rFonts w:ascii="Verdana" w:hAnsi="Verdana"/>
          <w:color w:val="000000"/>
          <w:sz w:val="20"/>
          <w:szCs w:val="20"/>
        </w:rPr>
        <w:br/>
        <w:t>DM: Downy Mildew</w:t>
      </w:r>
      <w:r>
        <w:rPr>
          <w:rFonts w:ascii="Verdana" w:hAnsi="Verdana"/>
          <w:color w:val="000000"/>
          <w:sz w:val="20"/>
          <w:szCs w:val="20"/>
        </w:rPr>
        <w:br/>
        <w:t xml:space="preserve">CLS: </w:t>
      </w:r>
      <w:proofErr w:type="spellStart"/>
      <w:r>
        <w:rPr>
          <w:rFonts w:ascii="Verdana" w:hAnsi="Verdana"/>
          <w:color w:val="000000"/>
          <w:sz w:val="20"/>
          <w:szCs w:val="20"/>
        </w:rPr>
        <w:t>Cercospora</w:t>
      </w:r>
      <w:proofErr w:type="spellEnd"/>
      <w:r>
        <w:rPr>
          <w:rFonts w:ascii="Verdana" w:hAnsi="Verdana"/>
          <w:color w:val="000000"/>
          <w:sz w:val="20"/>
          <w:szCs w:val="20"/>
        </w:rPr>
        <w:t xml:space="preserve"> Leaf Spot looks like someone shot a series of small target-like circles in the foliage. Prolonged periods of rainfall and high humidity exacerbate this disease. In serious </w:t>
      </w:r>
      <w:proofErr w:type="gramStart"/>
      <w:r>
        <w:rPr>
          <w:rFonts w:ascii="Verdana" w:hAnsi="Verdana"/>
          <w:color w:val="000000"/>
          <w:sz w:val="20"/>
          <w:szCs w:val="20"/>
        </w:rPr>
        <w:t>cases</w:t>
      </w:r>
      <w:proofErr w:type="gramEnd"/>
      <w:r>
        <w:rPr>
          <w:rFonts w:ascii="Verdana" w:hAnsi="Verdana"/>
          <w:color w:val="000000"/>
          <w:sz w:val="20"/>
          <w:szCs w:val="20"/>
        </w:rPr>
        <w:t xml:space="preserve"> the spots darken and extend. Rotating crops, removing plant debris, and wider spacing to ensure adequate air circulation are preventive measures.</w:t>
      </w:r>
    </w:p>
    <w:p w:rsidR="00087EB0" w:rsidRDefault="00087EB0" w:rsidP="00087EB0">
      <w:pPr>
        <w:pStyle w:val="NormalWeb"/>
        <w:shd w:val="clear" w:color="auto" w:fill="FDF5E6"/>
        <w:rPr>
          <w:rFonts w:ascii="Verdana" w:hAnsi="Verdana"/>
          <w:color w:val="000000"/>
          <w:sz w:val="20"/>
          <w:szCs w:val="20"/>
        </w:rPr>
      </w:pPr>
      <w:r>
        <w:rPr>
          <w:rFonts w:ascii="Verdana" w:hAnsi="Verdana"/>
          <w:color w:val="000000"/>
          <w:sz w:val="20"/>
          <w:szCs w:val="20"/>
        </w:rPr>
        <w:t>Scab, the same disease that afflicts potatoes, causes rough brown spots on the skin. Adequate irrigation is a preventive.</w:t>
      </w:r>
    </w:p>
    <w:p w:rsidR="00087EB0" w:rsidRPr="006F588D" w:rsidRDefault="00087EB0">
      <w:pPr>
        <w:rPr>
          <w:rFonts w:cstheme="minorHAnsi"/>
        </w:rPr>
      </w:pPr>
      <w:r w:rsidRPr="006F588D">
        <w:rPr>
          <w:rFonts w:cstheme="minorHAnsi"/>
        </w:rPr>
        <w:t>Master Garde</w:t>
      </w:r>
      <w:r w:rsidR="00E609C2" w:rsidRPr="006F588D">
        <w:rPr>
          <w:rFonts w:cstheme="minorHAnsi"/>
        </w:rPr>
        <w:t>ners of Santa Clara C</w:t>
      </w:r>
      <w:r w:rsidRPr="006F588D">
        <w:rPr>
          <w:rFonts w:cstheme="minorHAnsi"/>
        </w:rPr>
        <w:t>ounty rate this as one of the recommended varieties</w:t>
      </w:r>
      <w:r w:rsidR="00E609C2" w:rsidRPr="006F588D">
        <w:rPr>
          <w:rFonts w:cstheme="minorHAnsi"/>
        </w:rPr>
        <w:t xml:space="preserve"> of beet</w:t>
      </w:r>
      <w:r w:rsidRPr="006F588D">
        <w:rPr>
          <w:rFonts w:cstheme="minorHAnsi"/>
        </w:rPr>
        <w:t xml:space="preserve"> for this area.  </w:t>
      </w:r>
      <w:r w:rsidR="00E609C2" w:rsidRPr="006F588D">
        <w:rPr>
          <w:rFonts w:cstheme="minorHAnsi"/>
        </w:rPr>
        <w:t>We chose a golden beet because the f</w:t>
      </w:r>
      <w:r w:rsidR="006F588D">
        <w:rPr>
          <w:rFonts w:cstheme="minorHAnsi"/>
        </w:rPr>
        <w:t>lavor is less earthy and a bit s</w:t>
      </w:r>
      <w:r w:rsidR="00E609C2" w:rsidRPr="006F588D">
        <w:rPr>
          <w:rFonts w:cstheme="minorHAnsi"/>
        </w:rPr>
        <w:t>weet</w:t>
      </w:r>
      <w:r w:rsidR="006F588D">
        <w:rPr>
          <w:rFonts w:cstheme="minorHAnsi"/>
        </w:rPr>
        <w:t>er</w:t>
      </w:r>
      <w:r w:rsidR="00E609C2" w:rsidRPr="006F588D">
        <w:rPr>
          <w:rFonts w:cstheme="minorHAnsi"/>
        </w:rPr>
        <w:t xml:space="preserve"> than red beets and the beet greens are especially nice.  </w:t>
      </w:r>
      <w:r w:rsidR="00E609C2" w:rsidRPr="006F588D">
        <w:rPr>
          <w:rFonts w:cstheme="minorHAnsi"/>
          <w:sz w:val="21"/>
          <w:szCs w:val="21"/>
          <w:shd w:val="clear" w:color="auto" w:fill="FFFFFF"/>
        </w:rPr>
        <w:t>Greens are most tender when small, so start harvesting when they are 2" tall. You can take as much as one third of a beet plant's outer leaves without harming the root crop</w:t>
      </w:r>
      <w:r w:rsidR="00E609C2" w:rsidRPr="006F588D">
        <w:rPr>
          <w:rFonts w:cstheme="minorHAnsi"/>
          <w:color w:val="666666"/>
          <w:sz w:val="21"/>
          <w:szCs w:val="21"/>
          <w:shd w:val="clear" w:color="auto" w:fill="FFFFFF"/>
        </w:rPr>
        <w:t>.</w:t>
      </w:r>
    </w:p>
    <w:p w:rsidR="00E609C2" w:rsidRPr="006F588D" w:rsidRDefault="00E609C2" w:rsidP="00E609C2">
      <w:pPr>
        <w:pStyle w:val="NormalWeb"/>
        <w:shd w:val="clear" w:color="auto" w:fill="FFFFFF"/>
        <w:spacing w:before="0" w:beforeAutospacing="0" w:after="150" w:afterAutospacing="0"/>
        <w:rPr>
          <w:rFonts w:asciiTheme="minorHAnsi" w:hAnsiTheme="minorHAnsi" w:cstheme="minorHAnsi"/>
          <w:sz w:val="21"/>
          <w:szCs w:val="21"/>
        </w:rPr>
      </w:pPr>
      <w:r w:rsidRPr="006F588D">
        <w:rPr>
          <w:rStyle w:val="Strong"/>
          <w:rFonts w:asciiTheme="minorHAnsi" w:hAnsiTheme="minorHAnsi" w:cstheme="minorHAnsi"/>
          <w:sz w:val="21"/>
          <w:szCs w:val="21"/>
        </w:rPr>
        <w:t xml:space="preserve">When to Sow </w:t>
      </w:r>
      <w:proofErr w:type="gramStart"/>
      <w:r w:rsidRPr="006F588D">
        <w:rPr>
          <w:rStyle w:val="Strong"/>
          <w:rFonts w:asciiTheme="minorHAnsi" w:hAnsiTheme="minorHAnsi" w:cstheme="minorHAnsi"/>
          <w:sz w:val="21"/>
          <w:szCs w:val="21"/>
        </w:rPr>
        <w:t>Outside:</w:t>
      </w:r>
      <w:proofErr w:type="gramEnd"/>
      <w:r w:rsidRPr="006F588D">
        <w:rPr>
          <w:rFonts w:asciiTheme="minorHAnsi" w:hAnsiTheme="minorHAnsi" w:cstheme="minorHAnsi"/>
          <w:sz w:val="21"/>
          <w:szCs w:val="21"/>
        </w:rPr>
        <w:t> RECOMMENDED. 2 to 4 weeks before your average last frost date, when soil temperature is at least 45°F, ideally 60°–85°F, for early summer crop. 6 to 8 weeks before your average first fall frost date for late summer/fall crop. </w:t>
      </w:r>
      <w:r w:rsidRPr="006F588D">
        <w:rPr>
          <w:rStyle w:val="Emphasis"/>
          <w:rFonts w:asciiTheme="minorHAnsi" w:hAnsiTheme="minorHAnsi" w:cstheme="minorHAnsi"/>
          <w:sz w:val="21"/>
          <w:szCs w:val="21"/>
        </w:rPr>
        <w:t>Mild Climates:</w:t>
      </w:r>
      <w:r w:rsidRPr="006F588D">
        <w:rPr>
          <w:rFonts w:asciiTheme="minorHAnsi" w:hAnsiTheme="minorHAnsi" w:cstheme="minorHAnsi"/>
          <w:sz w:val="21"/>
          <w:szCs w:val="21"/>
        </w:rPr>
        <w:t> Sow fall through winter.</w:t>
      </w:r>
    </w:p>
    <w:p w:rsidR="006F588D" w:rsidRPr="006F588D" w:rsidRDefault="00E609C2" w:rsidP="006F588D">
      <w:pPr>
        <w:pStyle w:val="NormalWeb"/>
        <w:shd w:val="clear" w:color="auto" w:fill="FFFFFF"/>
        <w:spacing w:before="0" w:beforeAutospacing="0" w:after="90" w:afterAutospacing="0"/>
        <w:rPr>
          <w:rFonts w:asciiTheme="minorHAnsi" w:hAnsiTheme="minorHAnsi" w:cstheme="minorHAnsi"/>
          <w:sz w:val="21"/>
          <w:szCs w:val="21"/>
        </w:rPr>
      </w:pPr>
      <w:r w:rsidRPr="006F588D">
        <w:rPr>
          <w:rStyle w:val="Strong"/>
          <w:rFonts w:asciiTheme="minorHAnsi" w:hAnsiTheme="minorHAnsi" w:cstheme="minorHAnsi"/>
          <w:sz w:val="21"/>
          <w:szCs w:val="21"/>
        </w:rPr>
        <w:t>When to Start Inside:</w:t>
      </w:r>
      <w:r w:rsidRPr="006F588D">
        <w:rPr>
          <w:rFonts w:asciiTheme="minorHAnsi" w:hAnsiTheme="minorHAnsi" w:cstheme="minorHAnsi"/>
          <w:sz w:val="21"/>
          <w:szCs w:val="21"/>
        </w:rPr>
        <w:t> Not recommended. Root disturbance delays maturity.</w:t>
      </w:r>
    </w:p>
    <w:p w:rsidR="00E609C2" w:rsidRPr="006F588D" w:rsidRDefault="00E609C2" w:rsidP="006F588D">
      <w:pPr>
        <w:pStyle w:val="NormalWeb"/>
        <w:shd w:val="clear" w:color="auto" w:fill="FFFFFF"/>
        <w:spacing w:before="0" w:beforeAutospacing="0" w:after="90" w:afterAutospacing="0"/>
        <w:rPr>
          <w:rFonts w:asciiTheme="minorHAnsi" w:hAnsiTheme="minorHAnsi" w:cstheme="minorHAnsi"/>
          <w:sz w:val="21"/>
          <w:szCs w:val="21"/>
        </w:rPr>
      </w:pPr>
      <w:r w:rsidRPr="006F588D">
        <w:rPr>
          <w:rStyle w:val="Strong"/>
          <w:rFonts w:asciiTheme="minorHAnsi" w:hAnsiTheme="minorHAnsi" w:cstheme="minorHAnsi"/>
          <w:sz w:val="21"/>
          <w:szCs w:val="21"/>
        </w:rPr>
        <w:t>Days to Emerge:</w:t>
      </w:r>
      <w:r w:rsidRPr="006F588D">
        <w:rPr>
          <w:rFonts w:asciiTheme="minorHAnsi" w:hAnsiTheme="minorHAnsi" w:cstheme="minorHAnsi"/>
          <w:sz w:val="21"/>
          <w:szCs w:val="21"/>
        </w:rPr>
        <w:t> 5–21 Days</w:t>
      </w:r>
    </w:p>
    <w:p w:rsidR="00E609C2" w:rsidRPr="006F588D" w:rsidRDefault="00E609C2" w:rsidP="006F588D">
      <w:pPr>
        <w:pStyle w:val="NormalWeb"/>
        <w:shd w:val="clear" w:color="auto" w:fill="FFFFFF"/>
        <w:spacing w:before="0" w:beforeAutospacing="0" w:after="90" w:afterAutospacing="0"/>
        <w:rPr>
          <w:rFonts w:asciiTheme="minorHAnsi" w:hAnsiTheme="minorHAnsi" w:cstheme="minorHAnsi"/>
          <w:sz w:val="21"/>
          <w:szCs w:val="21"/>
        </w:rPr>
      </w:pPr>
      <w:r w:rsidRPr="006F588D">
        <w:rPr>
          <w:rStyle w:val="Strong"/>
          <w:rFonts w:asciiTheme="minorHAnsi" w:hAnsiTheme="minorHAnsi" w:cstheme="minorHAnsi"/>
          <w:sz w:val="21"/>
          <w:szCs w:val="21"/>
        </w:rPr>
        <w:t>Seed Depth:</w:t>
      </w:r>
      <w:r w:rsidRPr="006F588D">
        <w:rPr>
          <w:rFonts w:asciiTheme="minorHAnsi" w:hAnsiTheme="minorHAnsi" w:cstheme="minorHAnsi"/>
          <w:sz w:val="21"/>
          <w:szCs w:val="21"/>
        </w:rPr>
        <w:t> ½"</w:t>
      </w:r>
    </w:p>
    <w:p w:rsidR="00E609C2" w:rsidRPr="006F588D" w:rsidRDefault="00E609C2" w:rsidP="006F588D">
      <w:pPr>
        <w:pStyle w:val="NormalWeb"/>
        <w:shd w:val="clear" w:color="auto" w:fill="FFFFFF"/>
        <w:spacing w:before="0" w:beforeAutospacing="0" w:after="90" w:afterAutospacing="0"/>
        <w:rPr>
          <w:rFonts w:asciiTheme="minorHAnsi" w:hAnsiTheme="minorHAnsi" w:cstheme="minorHAnsi"/>
          <w:sz w:val="21"/>
          <w:szCs w:val="21"/>
        </w:rPr>
      </w:pPr>
      <w:r w:rsidRPr="006F588D">
        <w:rPr>
          <w:rStyle w:val="Strong"/>
          <w:rFonts w:asciiTheme="minorHAnsi" w:hAnsiTheme="minorHAnsi" w:cstheme="minorHAnsi"/>
          <w:sz w:val="21"/>
          <w:szCs w:val="21"/>
        </w:rPr>
        <w:t>Seed Spacing:</w:t>
      </w:r>
      <w:r w:rsidRPr="006F588D">
        <w:rPr>
          <w:rFonts w:asciiTheme="minorHAnsi" w:hAnsiTheme="minorHAnsi" w:cstheme="minorHAnsi"/>
          <w:sz w:val="21"/>
          <w:szCs w:val="21"/>
        </w:rPr>
        <w:t> 1 seed every 4"</w:t>
      </w:r>
      <w:bookmarkStart w:id="0" w:name="_GoBack"/>
      <w:bookmarkEnd w:id="0"/>
    </w:p>
    <w:p w:rsidR="00E609C2" w:rsidRPr="006F588D" w:rsidRDefault="00E609C2" w:rsidP="006F588D">
      <w:pPr>
        <w:pStyle w:val="NormalWeb"/>
        <w:shd w:val="clear" w:color="auto" w:fill="FFFFFF"/>
        <w:spacing w:before="0" w:beforeAutospacing="0" w:after="90" w:afterAutospacing="0"/>
        <w:rPr>
          <w:rFonts w:asciiTheme="minorHAnsi" w:hAnsiTheme="minorHAnsi" w:cstheme="minorHAnsi"/>
          <w:sz w:val="21"/>
          <w:szCs w:val="21"/>
        </w:rPr>
      </w:pPr>
      <w:r w:rsidRPr="006F588D">
        <w:rPr>
          <w:rStyle w:val="Strong"/>
          <w:rFonts w:asciiTheme="minorHAnsi" w:hAnsiTheme="minorHAnsi" w:cstheme="minorHAnsi"/>
          <w:sz w:val="21"/>
          <w:szCs w:val="21"/>
        </w:rPr>
        <w:t>Row Spacing:</w:t>
      </w:r>
      <w:r w:rsidRPr="006F588D">
        <w:rPr>
          <w:rFonts w:asciiTheme="minorHAnsi" w:hAnsiTheme="minorHAnsi" w:cstheme="minorHAnsi"/>
          <w:sz w:val="21"/>
          <w:szCs w:val="21"/>
        </w:rPr>
        <w:t> 12"</w:t>
      </w:r>
    </w:p>
    <w:p w:rsidR="00E609C2" w:rsidRPr="006F588D" w:rsidRDefault="00E609C2" w:rsidP="006F588D">
      <w:pPr>
        <w:pStyle w:val="NormalWeb"/>
        <w:shd w:val="clear" w:color="auto" w:fill="FFFFFF"/>
        <w:spacing w:before="0" w:beforeAutospacing="0" w:after="90" w:afterAutospacing="0"/>
        <w:rPr>
          <w:rFonts w:asciiTheme="minorHAnsi" w:hAnsiTheme="minorHAnsi" w:cstheme="minorHAnsi"/>
          <w:sz w:val="21"/>
          <w:szCs w:val="21"/>
        </w:rPr>
      </w:pPr>
      <w:r w:rsidRPr="006F588D">
        <w:rPr>
          <w:rStyle w:val="Strong"/>
          <w:rFonts w:asciiTheme="minorHAnsi" w:hAnsiTheme="minorHAnsi" w:cstheme="minorHAnsi"/>
          <w:sz w:val="21"/>
          <w:szCs w:val="21"/>
        </w:rPr>
        <w:t>Thinning:</w:t>
      </w:r>
      <w:r w:rsidRPr="006F588D">
        <w:rPr>
          <w:rFonts w:asciiTheme="minorHAnsi" w:hAnsiTheme="minorHAnsi" w:cstheme="minorHAnsi"/>
          <w:sz w:val="21"/>
          <w:szCs w:val="21"/>
        </w:rPr>
        <w:t> When 2" tall, thin to 1 every 4"</w:t>
      </w:r>
    </w:p>
    <w:p w:rsidR="00E609C2" w:rsidRPr="006F588D" w:rsidRDefault="006F588D" w:rsidP="006F588D">
      <w:pPr>
        <w:pStyle w:val="NormalWeb"/>
        <w:shd w:val="clear" w:color="auto" w:fill="FFFFFF"/>
        <w:spacing w:before="0" w:beforeAutospacing="0" w:after="90" w:afterAutospacing="0"/>
        <w:rPr>
          <w:rFonts w:asciiTheme="minorHAnsi" w:hAnsiTheme="minorHAnsi" w:cstheme="minorHAnsi"/>
          <w:sz w:val="21"/>
          <w:szCs w:val="21"/>
        </w:rPr>
      </w:pPr>
      <w:r w:rsidRPr="006F588D">
        <w:rPr>
          <w:rFonts w:asciiTheme="minorHAnsi" w:hAnsiTheme="minorHAnsi" w:cstheme="minorHAnsi"/>
          <w:b/>
          <w:sz w:val="21"/>
          <w:szCs w:val="21"/>
        </w:rPr>
        <w:t>Height at Maturity</w:t>
      </w:r>
      <w:r w:rsidRPr="006F588D">
        <w:rPr>
          <w:rFonts w:asciiTheme="minorHAnsi" w:hAnsiTheme="minorHAnsi" w:cstheme="minorHAnsi"/>
          <w:sz w:val="21"/>
          <w:szCs w:val="21"/>
        </w:rPr>
        <w:t>: 8 – 12”</w:t>
      </w:r>
    </w:p>
    <w:sectPr w:rsidR="00E609C2" w:rsidRPr="006F58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EB0"/>
    <w:rsid w:val="00087EB0"/>
    <w:rsid w:val="003740FA"/>
    <w:rsid w:val="006F588D"/>
    <w:rsid w:val="00E60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5972C"/>
  <w15:chartTrackingRefBased/>
  <w15:docId w15:val="{05AF2967-7DCC-40D7-9FB8-06115A2E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87EB0"/>
    <w:rPr>
      <w:i/>
      <w:iCs/>
    </w:rPr>
  </w:style>
  <w:style w:type="character" w:customStyle="1" w:styleId="catalog-desc">
    <w:name w:val="catalog-desc"/>
    <w:basedOn w:val="DefaultParagraphFont"/>
    <w:rsid w:val="00087EB0"/>
  </w:style>
  <w:style w:type="paragraph" w:styleId="NormalWeb">
    <w:name w:val="Normal (Web)"/>
    <w:basedOn w:val="Normal"/>
    <w:uiPriority w:val="99"/>
    <w:unhideWhenUsed/>
    <w:rsid w:val="00087E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7E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470461">
      <w:bodyDiv w:val="1"/>
      <w:marLeft w:val="0"/>
      <w:marRight w:val="0"/>
      <w:marTop w:val="0"/>
      <w:marBottom w:val="0"/>
      <w:divBdr>
        <w:top w:val="none" w:sz="0" w:space="0" w:color="auto"/>
        <w:left w:val="none" w:sz="0" w:space="0" w:color="auto"/>
        <w:bottom w:val="none" w:sz="0" w:space="0" w:color="auto"/>
        <w:right w:val="none" w:sz="0" w:space="0" w:color="auto"/>
      </w:divBdr>
    </w:div>
    <w:div w:id="18988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2022-10-06T02:34:00Z</dcterms:created>
  <dcterms:modified xsi:type="dcterms:W3CDTF">2022-10-06T03:00:00Z</dcterms:modified>
</cp:coreProperties>
</file>