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5E46" w14:textId="77777777" w:rsidR="00340BE7" w:rsidRDefault="00340BE7" w:rsidP="00340BE7">
      <w:pPr>
        <w:shd w:val="clear" w:color="auto" w:fill="FAFAFA"/>
        <w:spacing w:after="0" w:line="240" w:lineRule="auto"/>
        <w:ind w:left="1440"/>
        <w:jc w:val="center"/>
        <w:textAlignment w:val="baseline"/>
        <w:rPr>
          <w:rFonts w:ascii="Arial" w:hAnsi="Arial" w:cs="Arial"/>
          <w:b/>
          <w:bCs/>
          <w:sz w:val="28"/>
          <w:szCs w:val="28"/>
        </w:rPr>
      </w:pPr>
      <w:r>
        <w:rPr>
          <w:rFonts w:ascii="Arial" w:hAnsi="Arial" w:cs="Arial"/>
          <w:b/>
          <w:bCs/>
          <w:noProof/>
          <w:sz w:val="28"/>
          <w:szCs w:val="28"/>
          <w14:ligatures w14:val="standardContextual"/>
        </w:rPr>
        <w:drawing>
          <wp:inline distT="0" distB="0" distL="0" distR="0" wp14:anchorId="0E6D9362" wp14:editId="1CBBD53E">
            <wp:extent cx="3938016" cy="1228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8016" cy="1228344"/>
                    </a:xfrm>
                    <a:prstGeom prst="rect">
                      <a:avLst/>
                    </a:prstGeom>
                  </pic:spPr>
                </pic:pic>
              </a:graphicData>
            </a:graphic>
          </wp:inline>
        </w:drawing>
      </w:r>
    </w:p>
    <w:p w14:paraId="3EC01E9D" w14:textId="78EEF7FF" w:rsidR="00340BE7" w:rsidRDefault="00340BE7" w:rsidP="00340BE7">
      <w:pPr>
        <w:shd w:val="clear" w:color="auto" w:fill="FAFAFA"/>
        <w:spacing w:after="0" w:line="240" w:lineRule="auto"/>
        <w:ind w:left="1440"/>
        <w:jc w:val="center"/>
        <w:textAlignment w:val="baseline"/>
        <w:rPr>
          <w:rFonts w:ascii="Arial" w:hAnsi="Arial" w:cs="Arial"/>
          <w:b/>
          <w:bCs/>
          <w:sz w:val="28"/>
          <w:szCs w:val="28"/>
        </w:rPr>
      </w:pPr>
    </w:p>
    <w:p w14:paraId="02ACE495" w14:textId="77777777" w:rsidR="0044621C" w:rsidRPr="004012B0" w:rsidRDefault="0044621C" w:rsidP="00340BE7">
      <w:pPr>
        <w:shd w:val="clear" w:color="auto" w:fill="FAFAFA"/>
        <w:spacing w:after="0" w:line="240" w:lineRule="auto"/>
        <w:ind w:left="1440"/>
        <w:jc w:val="center"/>
        <w:textAlignment w:val="baseline"/>
        <w:rPr>
          <w:rFonts w:ascii="Arial" w:hAnsi="Arial" w:cs="Arial"/>
          <w:b/>
          <w:bCs/>
          <w:color w:val="002B82"/>
          <w:sz w:val="28"/>
          <w:szCs w:val="28"/>
        </w:rPr>
      </w:pPr>
    </w:p>
    <w:p w14:paraId="6D62AC96" w14:textId="77777777" w:rsidR="0044621C" w:rsidRPr="004012B0" w:rsidRDefault="008111BB" w:rsidP="00340BE7">
      <w:pPr>
        <w:shd w:val="clear" w:color="auto" w:fill="FAFAFA"/>
        <w:spacing w:after="0" w:line="240" w:lineRule="auto"/>
        <w:ind w:left="1440"/>
        <w:jc w:val="center"/>
        <w:textAlignment w:val="baseline"/>
        <w:rPr>
          <w:rFonts w:ascii="Arial" w:hAnsi="Arial" w:cs="Arial"/>
          <w:b/>
          <w:bCs/>
          <w:color w:val="002B82"/>
          <w:sz w:val="28"/>
          <w:szCs w:val="28"/>
        </w:rPr>
      </w:pPr>
      <w:r w:rsidRPr="004012B0">
        <w:rPr>
          <w:rFonts w:ascii="Arial" w:hAnsi="Arial" w:cs="Arial"/>
          <w:b/>
          <w:bCs/>
          <w:color w:val="002B82"/>
          <w:sz w:val="28"/>
          <w:szCs w:val="28"/>
        </w:rPr>
        <w:t xml:space="preserve">Children should not be exposed to drag shows, including </w:t>
      </w:r>
    </w:p>
    <w:p w14:paraId="1B47CBB4" w14:textId="7D83D8CB" w:rsidR="008111BB" w:rsidRPr="004012B0" w:rsidRDefault="008111BB" w:rsidP="00340BE7">
      <w:pPr>
        <w:shd w:val="clear" w:color="auto" w:fill="FAFAFA"/>
        <w:spacing w:after="0" w:line="240" w:lineRule="auto"/>
        <w:ind w:left="1440"/>
        <w:jc w:val="center"/>
        <w:textAlignment w:val="baseline"/>
        <w:rPr>
          <w:rFonts w:ascii="Arial" w:hAnsi="Arial" w:cs="Arial"/>
          <w:b/>
          <w:bCs/>
          <w:color w:val="002B82"/>
          <w:spacing w:val="6"/>
          <w:sz w:val="30"/>
          <w:szCs w:val="30"/>
        </w:rPr>
      </w:pPr>
      <w:r w:rsidRPr="004012B0">
        <w:rPr>
          <w:rFonts w:ascii="Arial" w:hAnsi="Arial" w:cs="Arial"/>
          <w:b/>
          <w:bCs/>
          <w:color w:val="002B82"/>
          <w:sz w:val="28"/>
          <w:szCs w:val="28"/>
        </w:rPr>
        <w:t>the “</w:t>
      </w:r>
      <w:r w:rsidRPr="004012B0">
        <w:rPr>
          <w:rFonts w:ascii="Arial" w:hAnsi="Arial" w:cs="Arial"/>
          <w:b/>
          <w:bCs/>
          <w:color w:val="002B82"/>
          <w:spacing w:val="6"/>
          <w:sz w:val="30"/>
          <w:szCs w:val="30"/>
        </w:rPr>
        <w:t>Drag Queen Story Hour.”</w:t>
      </w:r>
    </w:p>
    <w:p w14:paraId="2C5E6F17" w14:textId="29EA9611" w:rsidR="008111BB" w:rsidRPr="00340BE7" w:rsidRDefault="008111BB" w:rsidP="008111BB">
      <w:pPr>
        <w:pStyle w:val="NormalWeb"/>
        <w:shd w:val="clear" w:color="auto" w:fill="FFFFFF"/>
        <w:spacing w:before="300" w:beforeAutospacing="0" w:after="300" w:afterAutospacing="0"/>
        <w:ind w:firstLine="720"/>
        <w:rPr>
          <w:rFonts w:asciiTheme="minorHAnsi" w:hAnsiTheme="minorHAnsi" w:cstheme="minorHAnsi"/>
          <w:color w:val="333333"/>
          <w:spacing w:val="6"/>
        </w:rPr>
      </w:pPr>
      <w:r w:rsidRPr="00340BE7">
        <w:rPr>
          <w:rFonts w:asciiTheme="minorHAnsi" w:hAnsiTheme="minorHAnsi" w:cstheme="minorHAnsi"/>
          <w:color w:val="333333"/>
          <w:spacing w:val="6"/>
        </w:rPr>
        <w:t>Founded in San Francisco in 2015, the Drag Queen Story Hour organization proudly advertises that it "started out as drag queens reading stories to children in libraries and grew into a global phenomenon."  Defenders of drag shows and drag queen story hour say the programs are fun and harmless ways to introduce children to the gay and transgender movement.</w:t>
      </w:r>
      <w:r w:rsidRPr="00340BE7">
        <w:rPr>
          <w:rStyle w:val="EndnoteReference"/>
          <w:rFonts w:asciiTheme="minorHAnsi" w:hAnsiTheme="minorHAnsi" w:cstheme="minorHAnsi"/>
          <w:color w:val="333333"/>
          <w:spacing w:val="6"/>
        </w:rPr>
        <w:endnoteReference w:id="1"/>
      </w:r>
    </w:p>
    <w:p w14:paraId="3DD88FC2" w14:textId="77777777" w:rsidR="008111BB" w:rsidRPr="00340BE7" w:rsidRDefault="008111BB" w:rsidP="008111BB">
      <w:pPr>
        <w:ind w:firstLine="720"/>
        <w:rPr>
          <w:rFonts w:cstheme="minorHAnsi"/>
          <w:color w:val="333333"/>
          <w:spacing w:val="6"/>
          <w:sz w:val="24"/>
          <w:szCs w:val="24"/>
        </w:rPr>
      </w:pPr>
      <w:r w:rsidRPr="00340BE7">
        <w:rPr>
          <w:rFonts w:cstheme="minorHAnsi"/>
          <w:color w:val="333333"/>
          <w:spacing w:val="6"/>
          <w:sz w:val="24"/>
          <w:szCs w:val="24"/>
        </w:rPr>
        <w:t xml:space="preserve">North Carolina communities should reflect the values of their residents.  Our values are more akin to those of Texas not California.  When a </w:t>
      </w:r>
      <w:r w:rsidRPr="00340BE7">
        <w:rPr>
          <w:rFonts w:cstheme="minorHAnsi"/>
          <w:color w:val="333333"/>
          <w:sz w:val="24"/>
          <w:szCs w:val="24"/>
          <w:shd w:val="clear" w:color="auto" w:fill="FFFFFF"/>
        </w:rPr>
        <w:t xml:space="preserve">drag show in Dallas went viral, a Texas congressman moved quickly to introduce a bill banning the practice, wisely noting, </w:t>
      </w:r>
      <w:r w:rsidRPr="00340BE7">
        <w:rPr>
          <w:rFonts w:cstheme="minorHAnsi"/>
          <w:color w:val="333333"/>
          <w:spacing w:val="6"/>
          <w:sz w:val="24"/>
          <w:szCs w:val="24"/>
          <w:shd w:val="clear" w:color="auto" w:fill="FFFFFF"/>
        </w:rPr>
        <w:t>" … we do not allow drag shows in front of children in the same way we do not allow strip shows in front of children … it’s the same idea of decency and morals that we don't let children have women dance around in their underwear and put money in their underwear. In the same way, we should not allow that with a man dressed in women's clothes."</w:t>
      </w:r>
      <w:r w:rsidRPr="00340BE7">
        <w:rPr>
          <w:rStyle w:val="EndnoteReference"/>
          <w:rFonts w:cstheme="minorHAnsi"/>
          <w:color w:val="333333"/>
          <w:spacing w:val="6"/>
          <w:sz w:val="24"/>
          <w:szCs w:val="24"/>
          <w:shd w:val="clear" w:color="auto" w:fill="FFFFFF"/>
        </w:rPr>
        <w:endnoteReference w:id="2"/>
      </w:r>
    </w:p>
    <w:p w14:paraId="380FED7A" w14:textId="77777777" w:rsidR="008111BB" w:rsidRPr="00340BE7" w:rsidRDefault="008111BB" w:rsidP="008111BB">
      <w:pPr>
        <w:pStyle w:val="ListParagraph"/>
        <w:numPr>
          <w:ilvl w:val="2"/>
          <w:numId w:val="1"/>
        </w:numPr>
        <w:rPr>
          <w:rFonts w:cstheme="minorHAnsi"/>
          <w:sz w:val="24"/>
          <w:szCs w:val="24"/>
        </w:rPr>
      </w:pPr>
      <w:r w:rsidRPr="00340BE7">
        <w:rPr>
          <w:rFonts w:cstheme="minorHAnsi"/>
          <w:sz w:val="24"/>
          <w:szCs w:val="24"/>
        </w:rPr>
        <w:t>Drag shows (including so-called Drag Show Story Hour performances) should be limited to participants and audiences that are 18 years or older and should not be held on public property or parks.</w:t>
      </w:r>
    </w:p>
    <w:p w14:paraId="306EEEBC" w14:textId="77777777" w:rsidR="00B602A0" w:rsidRDefault="00000000"/>
    <w:sectPr w:rsidR="00B602A0" w:rsidSect="00340BE7">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9CE7" w14:textId="77777777" w:rsidR="00545514" w:rsidRDefault="00545514" w:rsidP="008111BB">
      <w:pPr>
        <w:spacing w:after="0" w:line="240" w:lineRule="auto"/>
      </w:pPr>
      <w:r>
        <w:separator/>
      </w:r>
    </w:p>
  </w:endnote>
  <w:endnote w:type="continuationSeparator" w:id="0">
    <w:p w14:paraId="28CD0A14" w14:textId="77777777" w:rsidR="00545514" w:rsidRDefault="00545514" w:rsidP="008111BB">
      <w:pPr>
        <w:spacing w:after="0" w:line="240" w:lineRule="auto"/>
      </w:pPr>
      <w:r>
        <w:continuationSeparator/>
      </w:r>
    </w:p>
  </w:endnote>
  <w:endnote w:id="1">
    <w:p w14:paraId="56163FA7" w14:textId="77777777" w:rsidR="008111BB" w:rsidRPr="00340BE7" w:rsidRDefault="008111BB" w:rsidP="008111BB">
      <w:pPr>
        <w:pStyle w:val="NormalWeb"/>
        <w:shd w:val="clear" w:color="auto" w:fill="FFFFFF"/>
        <w:spacing w:before="300" w:beforeAutospacing="0" w:after="300" w:afterAutospacing="0"/>
        <w:rPr>
          <w:rFonts w:asciiTheme="minorHAnsi" w:hAnsiTheme="minorHAnsi" w:cstheme="minorHAnsi"/>
          <w:color w:val="333333"/>
          <w:spacing w:val="6"/>
          <w:sz w:val="18"/>
          <w:szCs w:val="18"/>
        </w:rPr>
      </w:pPr>
      <w:r w:rsidRPr="00340BE7">
        <w:rPr>
          <w:rStyle w:val="EndnoteReference"/>
          <w:rFonts w:asciiTheme="minorHAnsi" w:hAnsiTheme="minorHAnsi" w:cstheme="minorHAnsi"/>
          <w:sz w:val="18"/>
          <w:szCs w:val="18"/>
        </w:rPr>
        <w:endnoteRef/>
      </w:r>
      <w:r w:rsidRPr="00340BE7">
        <w:rPr>
          <w:rFonts w:asciiTheme="minorHAnsi" w:hAnsiTheme="minorHAnsi" w:cstheme="minorHAnsi"/>
          <w:sz w:val="18"/>
          <w:szCs w:val="18"/>
        </w:rPr>
        <w:t xml:space="preserve"> </w:t>
      </w:r>
      <w:r w:rsidRPr="00340BE7">
        <w:rPr>
          <w:rFonts w:asciiTheme="minorHAnsi" w:hAnsiTheme="minorHAnsi" w:cstheme="minorHAnsi"/>
          <w:color w:val="333333"/>
          <w:spacing w:val="6"/>
          <w:sz w:val="18"/>
          <w:szCs w:val="18"/>
        </w:rPr>
        <w:t xml:space="preserve">Charlotte has a chapter of this organization.  The group’s application to perform in local public libraries was denied.  The group performed in front of children at other venues in 2022, including the Charlotte International Arts Festival in Romare Bearden Park.  Men dressed in sexually provocative women’s clothing “read books to children to show them that there is always a way to love who they are.”  </w:t>
      </w:r>
    </w:p>
    <w:p w14:paraId="2E94DDCF" w14:textId="77777777" w:rsidR="008111BB" w:rsidRPr="00340BE7" w:rsidRDefault="008111BB" w:rsidP="008111BB">
      <w:pPr>
        <w:pStyle w:val="EndnoteText"/>
        <w:rPr>
          <w:rFonts w:cstheme="minorHAnsi"/>
          <w:sz w:val="18"/>
          <w:szCs w:val="18"/>
        </w:rPr>
      </w:pPr>
    </w:p>
  </w:endnote>
  <w:endnote w:id="2">
    <w:p w14:paraId="200E1682" w14:textId="19A49012" w:rsidR="008111BB" w:rsidRPr="00903FFB" w:rsidRDefault="008111BB" w:rsidP="008111BB">
      <w:pPr>
        <w:pStyle w:val="EndnoteText"/>
        <w:rPr>
          <w:rFonts w:ascii="Arial" w:hAnsi="Arial" w:cs="Arial"/>
        </w:rPr>
      </w:pPr>
      <w:r w:rsidRPr="00340BE7">
        <w:rPr>
          <w:rStyle w:val="EndnoteReference"/>
          <w:rFonts w:cstheme="minorHAnsi"/>
          <w:sz w:val="18"/>
          <w:szCs w:val="18"/>
        </w:rPr>
        <w:endnoteRef/>
      </w:r>
      <w:r w:rsidRPr="00340BE7">
        <w:rPr>
          <w:rFonts w:cstheme="minorHAnsi"/>
          <w:sz w:val="18"/>
          <w:szCs w:val="18"/>
        </w:rPr>
        <w:t xml:space="preserve"> </w:t>
      </w:r>
      <w:r w:rsidR="00FA625C" w:rsidRPr="00340BE7">
        <w:rPr>
          <w:rFonts w:cstheme="minorHAnsi"/>
          <w:sz w:val="18"/>
          <w:szCs w:val="18"/>
        </w:rPr>
        <w:t>“Why</w:t>
      </w:r>
      <w:r w:rsidR="00D42116" w:rsidRPr="00340BE7">
        <w:rPr>
          <w:rFonts w:cstheme="minorHAnsi"/>
          <w:sz w:val="18"/>
          <w:szCs w:val="18"/>
        </w:rPr>
        <w:t xml:space="preserve"> drag queen shows are not appropriate for children,” Dr. Debra Soh, </w:t>
      </w:r>
      <w:r w:rsidRPr="00340BE7">
        <w:rPr>
          <w:rFonts w:cstheme="minorHAnsi"/>
          <w:sz w:val="18"/>
          <w:szCs w:val="18"/>
        </w:rPr>
        <w:t>Washington Examiner</w:t>
      </w:r>
      <w:r w:rsidR="00D42116" w:rsidRPr="00340BE7">
        <w:rPr>
          <w:rFonts w:cstheme="minorHAnsi"/>
          <w:sz w:val="18"/>
          <w:szCs w:val="18"/>
        </w:rPr>
        <w:t xml:space="preserve">, June </w:t>
      </w:r>
      <w:r w:rsidR="00A25270" w:rsidRPr="00340BE7">
        <w:rPr>
          <w:rFonts w:cstheme="minorHAnsi"/>
          <w:sz w:val="18"/>
          <w:szCs w:val="18"/>
        </w:rPr>
        <w:t xml:space="preserve">27, </w:t>
      </w:r>
      <w:r w:rsidR="00D42116" w:rsidRPr="00340BE7">
        <w:rPr>
          <w:rFonts w:cstheme="minorHAnsi"/>
          <w:sz w:val="18"/>
          <w:szCs w:val="18"/>
        </w:rPr>
        <w:t>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7810" w14:textId="77777777" w:rsidR="00545514" w:rsidRDefault="00545514" w:rsidP="008111BB">
      <w:pPr>
        <w:spacing w:after="0" w:line="240" w:lineRule="auto"/>
      </w:pPr>
      <w:r>
        <w:separator/>
      </w:r>
    </w:p>
  </w:footnote>
  <w:footnote w:type="continuationSeparator" w:id="0">
    <w:p w14:paraId="2CD11167" w14:textId="77777777" w:rsidR="00545514" w:rsidRDefault="00545514" w:rsidP="00811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AEE"/>
    <w:multiLevelType w:val="hybridMultilevel"/>
    <w:tmpl w:val="901037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6808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BB"/>
    <w:rsid w:val="00051002"/>
    <w:rsid w:val="00053036"/>
    <w:rsid w:val="00340BE7"/>
    <w:rsid w:val="004012B0"/>
    <w:rsid w:val="0044621C"/>
    <w:rsid w:val="004F557A"/>
    <w:rsid w:val="00545514"/>
    <w:rsid w:val="00643F88"/>
    <w:rsid w:val="008111BB"/>
    <w:rsid w:val="00A25270"/>
    <w:rsid w:val="00D42116"/>
    <w:rsid w:val="00D47E3D"/>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3D78"/>
  <w15:chartTrackingRefBased/>
  <w15:docId w15:val="{8BDB5E45-A6D6-4C4F-B95D-65678194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B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BB"/>
    <w:pPr>
      <w:ind w:left="720"/>
      <w:contextualSpacing/>
    </w:pPr>
  </w:style>
  <w:style w:type="paragraph" w:styleId="NormalWeb">
    <w:name w:val="Normal (Web)"/>
    <w:basedOn w:val="Normal"/>
    <w:uiPriority w:val="99"/>
    <w:unhideWhenUsed/>
    <w:rsid w:val="008111B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11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1BB"/>
    <w:rPr>
      <w:kern w:val="0"/>
      <w:sz w:val="20"/>
      <w:szCs w:val="20"/>
      <w14:ligatures w14:val="none"/>
    </w:rPr>
  </w:style>
  <w:style w:type="character" w:styleId="EndnoteReference">
    <w:name w:val="endnote reference"/>
    <w:basedOn w:val="DefaultParagraphFont"/>
    <w:uiPriority w:val="99"/>
    <w:semiHidden/>
    <w:unhideWhenUsed/>
    <w:rsid w:val="00811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McGinn</dc:creator>
  <cp:keywords/>
  <dc:description/>
  <cp:lastModifiedBy>Victoria</cp:lastModifiedBy>
  <cp:revision>9</cp:revision>
  <dcterms:created xsi:type="dcterms:W3CDTF">2023-02-13T17:32:00Z</dcterms:created>
  <dcterms:modified xsi:type="dcterms:W3CDTF">2023-02-14T22:08:00Z</dcterms:modified>
</cp:coreProperties>
</file>