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AF86D" w14:textId="77777777" w:rsidR="00443988" w:rsidRDefault="00443988" w:rsidP="00443988">
      <w:pPr>
        <w:jc w:val="center"/>
        <w:rPr>
          <w:b/>
          <w:u w:val="single"/>
        </w:rPr>
      </w:pPr>
      <w:r>
        <w:rPr>
          <w:b/>
          <w:u w:val="single"/>
        </w:rPr>
        <w:t>Boulder County Hazardous Materials Team</w:t>
      </w:r>
    </w:p>
    <w:p w14:paraId="2C296363" w14:textId="0B982B06" w:rsidR="00443988" w:rsidRDefault="0087309A" w:rsidP="00443988">
      <w:pPr>
        <w:jc w:val="center"/>
      </w:pPr>
      <w:r>
        <w:t xml:space="preserve">Decontamination </w:t>
      </w:r>
    </w:p>
    <w:p w14:paraId="4AD6951F" w14:textId="77777777" w:rsidR="00443988" w:rsidRDefault="00443988" w:rsidP="0044398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43988" w14:paraId="181F7DC6" w14:textId="77777777" w:rsidTr="004439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9D08" w14:textId="77777777" w:rsidR="00443988" w:rsidRDefault="00443988">
            <w:pPr>
              <w:jc w:val="center"/>
            </w:pPr>
            <w:r>
              <w:t>Guideline Number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FC6B" w14:textId="5E48865E" w:rsidR="00443988" w:rsidRDefault="00874556">
            <w:pPr>
              <w:jc w:val="center"/>
            </w:pPr>
            <w:r>
              <w:t>3003</w:t>
            </w:r>
          </w:p>
        </w:tc>
      </w:tr>
      <w:tr w:rsidR="00443988" w14:paraId="3C358DE9" w14:textId="77777777" w:rsidTr="004439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D3CC" w14:textId="77777777" w:rsidR="00443988" w:rsidRDefault="00443988">
            <w:pPr>
              <w:jc w:val="center"/>
            </w:pPr>
            <w:r>
              <w:t>Approved By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FBCC" w14:textId="1260C93E" w:rsidR="00443988" w:rsidRDefault="00BB4CA4">
            <w:pPr>
              <w:jc w:val="center"/>
            </w:pPr>
            <w:r>
              <w:t>Advisory Committee</w:t>
            </w:r>
          </w:p>
        </w:tc>
      </w:tr>
      <w:tr w:rsidR="00443988" w14:paraId="40B19724" w14:textId="77777777" w:rsidTr="004439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0473" w14:textId="77777777" w:rsidR="00443988" w:rsidRDefault="00443988">
            <w:pPr>
              <w:jc w:val="center"/>
            </w:pPr>
            <w:r>
              <w:t>Date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A3B2" w14:textId="26BC748D" w:rsidR="00443988" w:rsidRDefault="00BB4CA4">
            <w:pPr>
              <w:jc w:val="center"/>
            </w:pPr>
            <w:bookmarkStart w:id="0" w:name="_GoBack"/>
            <w:r>
              <w:t>4-20-18</w:t>
            </w:r>
            <w:bookmarkEnd w:id="0"/>
          </w:p>
        </w:tc>
      </w:tr>
      <w:tr w:rsidR="00BB4CA4" w14:paraId="3A0FFCC4" w14:textId="77777777" w:rsidTr="004439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3BE3" w14:textId="77777777" w:rsidR="00BB4CA4" w:rsidRDefault="00BB4CA4">
            <w:pPr>
              <w:jc w:val="center"/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EE9" w14:textId="77777777" w:rsidR="00BB4CA4" w:rsidRDefault="00BB4CA4">
            <w:pPr>
              <w:jc w:val="center"/>
            </w:pPr>
          </w:p>
        </w:tc>
      </w:tr>
    </w:tbl>
    <w:p w14:paraId="780011BF" w14:textId="77777777" w:rsidR="00451B7C" w:rsidRDefault="00451B7C"/>
    <w:p w14:paraId="35B5CC24" w14:textId="77777777" w:rsidR="00443988" w:rsidRDefault="00443988"/>
    <w:p w14:paraId="1A654F61" w14:textId="77777777" w:rsidR="00443988" w:rsidRDefault="00443988" w:rsidP="00443988">
      <w:r>
        <w:rPr>
          <w:b/>
        </w:rPr>
        <w:t>Scope:</w:t>
      </w:r>
      <w:r>
        <w:t xml:space="preserve"> This guideline applies to all members of the Boul</w:t>
      </w:r>
      <w:r w:rsidR="00451B7C">
        <w:t>der County Hazardous Materials T</w:t>
      </w:r>
      <w:r>
        <w:t>eam</w:t>
      </w:r>
      <w:r w:rsidR="00847300">
        <w:t xml:space="preserve"> (BCHMT)</w:t>
      </w:r>
    </w:p>
    <w:p w14:paraId="3BA30EF6" w14:textId="77777777" w:rsidR="00443988" w:rsidRDefault="00443988" w:rsidP="00443988"/>
    <w:p w14:paraId="7981BB38" w14:textId="5E62C2AE" w:rsidR="00443988" w:rsidRDefault="00443988" w:rsidP="00443988">
      <w:r>
        <w:rPr>
          <w:b/>
        </w:rPr>
        <w:t>Purpose:</w:t>
      </w:r>
      <w:r>
        <w:t xml:space="preserve">  </w:t>
      </w:r>
      <w:r w:rsidRPr="00443988">
        <w:t>The purpose of this guideline is to establish standar</w:t>
      </w:r>
      <w:r w:rsidR="00451B7C">
        <w:t xml:space="preserve">d procedures for </w:t>
      </w:r>
      <w:r w:rsidR="00421B2E">
        <w:t xml:space="preserve">Decontamination for Emergency, Technical and Mass </w:t>
      </w:r>
      <w:proofErr w:type="spellStart"/>
      <w:r w:rsidR="00421B2E">
        <w:t>Decon</w:t>
      </w:r>
      <w:proofErr w:type="spellEnd"/>
      <w:r w:rsidR="00421B2E">
        <w:t xml:space="preserve"> for an</w:t>
      </w:r>
      <w:r w:rsidR="00451B7C">
        <w:t xml:space="preserve"> incident involving</w:t>
      </w:r>
      <w:r w:rsidR="001144B1">
        <w:t xml:space="preserve"> H</w:t>
      </w:r>
      <w:r w:rsidRPr="00443988">
        <w:t>azardou</w:t>
      </w:r>
      <w:r w:rsidR="001144B1">
        <w:t>s M</w:t>
      </w:r>
      <w:r w:rsidR="009D39F1">
        <w:t>aterial</w:t>
      </w:r>
      <w:r w:rsidR="00847300">
        <w:t>s.</w:t>
      </w:r>
    </w:p>
    <w:p w14:paraId="00F85AF8" w14:textId="77777777" w:rsidR="00443988" w:rsidRDefault="00443988" w:rsidP="00443988">
      <w:pPr>
        <w:rPr>
          <w:b/>
        </w:rPr>
      </w:pPr>
    </w:p>
    <w:p w14:paraId="7C636F5B" w14:textId="77777777" w:rsidR="00EA5695" w:rsidRDefault="00443988" w:rsidP="00EA5695">
      <w:pPr>
        <w:rPr>
          <w:b/>
        </w:rPr>
      </w:pPr>
      <w:r>
        <w:rPr>
          <w:b/>
        </w:rPr>
        <w:t>Guideline:</w:t>
      </w:r>
    </w:p>
    <w:p w14:paraId="2D536D32" w14:textId="0DB3E781" w:rsidR="00A62AC5" w:rsidRPr="007C3C67" w:rsidRDefault="00A62AC5" w:rsidP="00B8092F">
      <w:pPr>
        <w:pStyle w:val="ListParagraph"/>
        <w:numPr>
          <w:ilvl w:val="0"/>
          <w:numId w:val="6"/>
        </w:numPr>
        <w:rPr>
          <w:b/>
        </w:rPr>
      </w:pPr>
      <w:r w:rsidRPr="007C3C67">
        <w:rPr>
          <w:rFonts w:ascii="Arial" w:eastAsia="Times New Roman" w:hAnsi="Arial" w:cs="Arial"/>
          <w:b/>
          <w:sz w:val="22"/>
          <w:szCs w:val="22"/>
        </w:rPr>
        <w:t>Emergency Decontamination.</w:t>
      </w:r>
    </w:p>
    <w:p w14:paraId="7490DA99" w14:textId="77777777" w:rsidR="00A62AC5" w:rsidRPr="007C3C67" w:rsidRDefault="00A62AC5" w:rsidP="00A62AC5">
      <w:pPr>
        <w:keepLines/>
        <w:widowControl w:val="0"/>
        <w:ind w:left="720" w:hanging="360"/>
        <w:rPr>
          <w:rFonts w:ascii="Arial" w:eastAsia="Times New Roman" w:hAnsi="Arial" w:cs="Arial"/>
          <w:b/>
          <w:sz w:val="22"/>
          <w:szCs w:val="22"/>
        </w:rPr>
      </w:pPr>
    </w:p>
    <w:p w14:paraId="4D9506BD" w14:textId="17B44D95" w:rsidR="00615BD9" w:rsidRDefault="00615BD9" w:rsidP="00B8092F">
      <w:pPr>
        <w:pStyle w:val="ListParagraph"/>
        <w:numPr>
          <w:ilvl w:val="0"/>
          <w:numId w:val="8"/>
        </w:numPr>
      </w:pPr>
      <w:r>
        <w:t xml:space="preserve">The </w:t>
      </w:r>
      <w:proofErr w:type="gramStart"/>
      <w:r>
        <w:t xml:space="preserve">Emergency </w:t>
      </w:r>
      <w:proofErr w:type="spellStart"/>
      <w:r>
        <w:t>Decon</w:t>
      </w:r>
      <w:proofErr w:type="spellEnd"/>
      <w:r>
        <w:t xml:space="preserve"> corridor will be supervised by the </w:t>
      </w:r>
      <w:proofErr w:type="spellStart"/>
      <w:r>
        <w:t>Decon</w:t>
      </w:r>
      <w:proofErr w:type="spellEnd"/>
      <w:r>
        <w:t xml:space="preserve"> Supervisor or the next most qualified individual</w:t>
      </w:r>
      <w:proofErr w:type="gramEnd"/>
      <w:r>
        <w:t>.</w:t>
      </w:r>
    </w:p>
    <w:p w14:paraId="5E145886" w14:textId="77777777" w:rsidR="00615BD9" w:rsidRPr="00A62AC5" w:rsidRDefault="00615BD9" w:rsidP="00A62AC5">
      <w:pPr>
        <w:keepLines/>
        <w:widowControl w:val="0"/>
        <w:ind w:left="720" w:hanging="360"/>
        <w:rPr>
          <w:rFonts w:ascii="Arial" w:eastAsia="Times New Roman" w:hAnsi="Arial" w:cs="Arial"/>
          <w:sz w:val="22"/>
          <w:szCs w:val="22"/>
        </w:rPr>
      </w:pPr>
    </w:p>
    <w:p w14:paraId="4887E145" w14:textId="2D2D9145" w:rsidR="00A62AC5" w:rsidRDefault="00A62AC5" w:rsidP="00B8092F">
      <w:pPr>
        <w:pStyle w:val="ListParagraph"/>
        <w:numPr>
          <w:ilvl w:val="0"/>
          <w:numId w:val="8"/>
        </w:numPr>
      </w:pPr>
      <w:r w:rsidRPr="00E35753">
        <w:t>In the event a person enters a toxic atmosphere, and due to a physical or equipment problem, mu</w:t>
      </w:r>
      <w:r w:rsidR="00E35753" w:rsidRPr="00E35753">
        <w:t>st leave the</w:t>
      </w:r>
      <w:r w:rsidR="00E35753">
        <w:t xml:space="preserve"> con</w:t>
      </w:r>
      <w:r w:rsidR="0040541A">
        <w:t>taminated area immediately, an E</w:t>
      </w:r>
      <w:r w:rsidR="00E35753">
        <w:t>merg</w:t>
      </w:r>
      <w:r w:rsidR="00195AE2">
        <w:t xml:space="preserve">ency </w:t>
      </w:r>
      <w:proofErr w:type="spellStart"/>
      <w:r w:rsidR="00195AE2">
        <w:t>Decon</w:t>
      </w:r>
      <w:proofErr w:type="spellEnd"/>
      <w:r w:rsidR="00195AE2">
        <w:t xml:space="preserve"> line must be established prior to any entry</w:t>
      </w:r>
      <w:r w:rsidR="00E35753">
        <w:t xml:space="preserve">.  The Emergency </w:t>
      </w:r>
      <w:proofErr w:type="spellStart"/>
      <w:r w:rsidR="00E35753">
        <w:t>Decon</w:t>
      </w:r>
      <w:proofErr w:type="spellEnd"/>
      <w:r w:rsidR="00E35753">
        <w:t xml:space="preserve"> line will be a minimum of a 1 ¾” hose</w:t>
      </w:r>
      <w:r w:rsidR="008F6867">
        <w:t xml:space="preserve"> </w:t>
      </w:r>
      <w:r w:rsidR="00E35753">
        <w:t xml:space="preserve">line connected to either a </w:t>
      </w:r>
      <w:r w:rsidR="008F6867">
        <w:t>fire apparatus or a hydrant with sufficient pressure.</w:t>
      </w:r>
      <w:r w:rsidR="00E35753">
        <w:t xml:space="preserve"> </w:t>
      </w:r>
      <w:r w:rsidR="00896FFB">
        <w:t xml:space="preserve"> D</w:t>
      </w:r>
      <w:r w:rsidR="00FA0CED">
        <w:t>off the clothes of the contaminated</w:t>
      </w:r>
      <w:r w:rsidR="00896FFB">
        <w:t xml:space="preserve"> person</w:t>
      </w:r>
      <w:r w:rsidR="00FA0CED">
        <w:t xml:space="preserve"> then proceed to a full head to toe rinse.  If possible, provide for privacy.</w:t>
      </w:r>
    </w:p>
    <w:p w14:paraId="06DD17A7" w14:textId="77777777" w:rsidR="00376CA3" w:rsidRDefault="00376CA3" w:rsidP="00376CA3"/>
    <w:p w14:paraId="4E9D629E" w14:textId="2D4B3914" w:rsidR="00376CA3" w:rsidRDefault="00376CA3" w:rsidP="00B8092F">
      <w:pPr>
        <w:pStyle w:val="ListParagraph"/>
        <w:numPr>
          <w:ilvl w:val="0"/>
          <w:numId w:val="8"/>
        </w:numPr>
      </w:pPr>
      <w:r>
        <w:t>If and whe</w:t>
      </w:r>
      <w:r w:rsidR="0040541A">
        <w:t>n feasible, capture</w:t>
      </w:r>
      <w:r>
        <w:t xml:space="preserve"> the </w:t>
      </w:r>
      <w:proofErr w:type="spellStart"/>
      <w:r>
        <w:t>Decon</w:t>
      </w:r>
      <w:proofErr w:type="spellEnd"/>
      <w:r>
        <w:t xml:space="preserve"> runoff. </w:t>
      </w:r>
    </w:p>
    <w:p w14:paraId="6EFE3B87" w14:textId="77777777" w:rsidR="00615BD9" w:rsidRPr="00E35753" w:rsidRDefault="00615BD9" w:rsidP="00615BD9"/>
    <w:p w14:paraId="1C011ABC" w14:textId="77777777" w:rsidR="00A62AC5" w:rsidRPr="00A62AC5" w:rsidRDefault="00A62AC5" w:rsidP="00A62AC5">
      <w:pPr>
        <w:keepLines/>
        <w:widowControl w:val="0"/>
        <w:ind w:left="1080" w:hanging="360"/>
        <w:rPr>
          <w:rFonts w:ascii="Arial" w:eastAsia="Times New Roman" w:hAnsi="Arial" w:cs="Arial"/>
          <w:sz w:val="22"/>
          <w:szCs w:val="22"/>
        </w:rPr>
      </w:pPr>
    </w:p>
    <w:p w14:paraId="596D7270" w14:textId="77777777" w:rsidR="007C3C67" w:rsidRDefault="00285ED0" w:rsidP="00B8092F">
      <w:pPr>
        <w:pStyle w:val="ListParagraph"/>
        <w:keepLines/>
        <w:widowControl w:val="0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</w:rPr>
      </w:pPr>
      <w:r w:rsidRPr="007C3C67">
        <w:rPr>
          <w:rFonts w:ascii="Arial" w:eastAsia="Times New Roman" w:hAnsi="Arial" w:cs="Arial"/>
          <w:b/>
          <w:sz w:val="22"/>
          <w:szCs w:val="22"/>
        </w:rPr>
        <w:t>Technical</w:t>
      </w:r>
      <w:r w:rsidR="00A62AC5" w:rsidRPr="007C3C67">
        <w:rPr>
          <w:rFonts w:ascii="Arial" w:eastAsia="Times New Roman" w:hAnsi="Arial" w:cs="Arial"/>
          <w:b/>
          <w:sz w:val="22"/>
          <w:szCs w:val="22"/>
        </w:rPr>
        <w:t xml:space="preserve"> Decontamination</w:t>
      </w:r>
    </w:p>
    <w:p w14:paraId="6BFBF714" w14:textId="77777777" w:rsidR="00B8092F" w:rsidRDefault="00B8092F" w:rsidP="00B8092F">
      <w:r>
        <w:tab/>
      </w:r>
    </w:p>
    <w:p w14:paraId="3889601B" w14:textId="5F633C50" w:rsidR="007C3C67" w:rsidRPr="00B8092F" w:rsidRDefault="007C3C67" w:rsidP="00B8092F">
      <w:pPr>
        <w:pStyle w:val="ListParagraph"/>
        <w:keepLines/>
        <w:widowControl w:val="0"/>
        <w:numPr>
          <w:ilvl w:val="0"/>
          <w:numId w:val="11"/>
        </w:numPr>
        <w:rPr>
          <w:rFonts w:ascii="Arial" w:eastAsia="Times New Roman" w:hAnsi="Arial" w:cs="Arial"/>
          <w:sz w:val="22"/>
          <w:szCs w:val="22"/>
        </w:rPr>
      </w:pPr>
      <w:r w:rsidRPr="00B8092F">
        <w:rPr>
          <w:rFonts w:ascii="Arial" w:eastAsia="Times New Roman" w:hAnsi="Arial" w:cs="Arial"/>
          <w:sz w:val="22"/>
          <w:szCs w:val="22"/>
        </w:rPr>
        <w:t xml:space="preserve">Technical </w:t>
      </w:r>
      <w:proofErr w:type="spellStart"/>
      <w:r w:rsidRPr="00B8092F">
        <w:rPr>
          <w:rFonts w:ascii="Arial" w:eastAsia="Times New Roman" w:hAnsi="Arial" w:cs="Arial"/>
          <w:sz w:val="22"/>
          <w:szCs w:val="22"/>
        </w:rPr>
        <w:t>Decon</w:t>
      </w:r>
      <w:proofErr w:type="spellEnd"/>
      <w:r w:rsidRPr="00B8092F">
        <w:rPr>
          <w:rFonts w:ascii="Arial" w:eastAsia="Times New Roman" w:hAnsi="Arial" w:cs="Arial"/>
          <w:sz w:val="22"/>
          <w:szCs w:val="22"/>
        </w:rPr>
        <w:t xml:space="preserve"> will be supervised by the </w:t>
      </w:r>
      <w:proofErr w:type="spellStart"/>
      <w:r w:rsidRPr="00B8092F">
        <w:rPr>
          <w:rFonts w:ascii="Arial" w:eastAsia="Times New Roman" w:hAnsi="Arial" w:cs="Arial"/>
          <w:sz w:val="22"/>
          <w:szCs w:val="22"/>
        </w:rPr>
        <w:t>Decon</w:t>
      </w:r>
      <w:proofErr w:type="spellEnd"/>
      <w:r w:rsidRPr="00B8092F">
        <w:rPr>
          <w:rFonts w:ascii="Arial" w:eastAsia="Times New Roman" w:hAnsi="Arial" w:cs="Arial"/>
          <w:sz w:val="22"/>
          <w:szCs w:val="22"/>
        </w:rPr>
        <w:t xml:space="preserve"> Supervisor</w:t>
      </w:r>
    </w:p>
    <w:p w14:paraId="6CC26CAF" w14:textId="77777777" w:rsidR="007C3C67" w:rsidRDefault="007C3C67" w:rsidP="007C3C67"/>
    <w:p w14:paraId="7E674FC1" w14:textId="103AABF4" w:rsidR="00A20320" w:rsidRPr="007C3C67" w:rsidRDefault="00B8092F" w:rsidP="00B8092F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2"/>
          <w:szCs w:val="22"/>
        </w:rPr>
      </w:pPr>
      <w:r>
        <w:t xml:space="preserve">Technical </w:t>
      </w:r>
      <w:proofErr w:type="spellStart"/>
      <w:r>
        <w:t>D</w:t>
      </w:r>
      <w:r w:rsidR="001F1030">
        <w:t>econ</w:t>
      </w:r>
      <w:proofErr w:type="spellEnd"/>
      <w:r w:rsidR="001F1030">
        <w:t xml:space="preserve"> will be performed whenever a team member </w:t>
      </w:r>
      <w:r w:rsidR="00726A43">
        <w:t xml:space="preserve">enters a hazardous environment.  </w:t>
      </w:r>
    </w:p>
    <w:p w14:paraId="5C6B9E0A" w14:textId="77777777" w:rsidR="00A20320" w:rsidRDefault="00A20320" w:rsidP="00A20320">
      <w:pPr>
        <w:pStyle w:val="ListParagraph"/>
        <w:keepLines/>
        <w:widowControl w:val="0"/>
        <w:ind w:left="1080"/>
        <w:rPr>
          <w:rFonts w:ascii="Arial" w:eastAsia="Times New Roman" w:hAnsi="Arial" w:cs="Arial"/>
          <w:sz w:val="22"/>
          <w:szCs w:val="22"/>
        </w:rPr>
      </w:pPr>
    </w:p>
    <w:p w14:paraId="279ADA73" w14:textId="2BF2289D" w:rsidR="00A20320" w:rsidRDefault="00726A43" w:rsidP="00B8092F">
      <w:pPr>
        <w:pStyle w:val="ListParagraph"/>
        <w:numPr>
          <w:ilvl w:val="0"/>
          <w:numId w:val="9"/>
        </w:numPr>
      </w:pPr>
      <w:r>
        <w:t xml:space="preserve">Either Dry or Wet </w:t>
      </w:r>
      <w:proofErr w:type="spellStart"/>
      <w:r>
        <w:t>Decon</w:t>
      </w:r>
      <w:proofErr w:type="spellEnd"/>
      <w:r>
        <w:t xml:space="preserve"> will be performed.  </w:t>
      </w:r>
      <w:r w:rsidR="00B8092F">
        <w:t xml:space="preserve"> The </w:t>
      </w:r>
      <w:proofErr w:type="spellStart"/>
      <w:r>
        <w:t>Decon</w:t>
      </w:r>
      <w:proofErr w:type="spellEnd"/>
      <w:r>
        <w:t xml:space="preserve"> Supervisor will coordinate with the Research Of</w:t>
      </w:r>
      <w:r w:rsidR="00B8092F">
        <w:t xml:space="preserve">ficer to determine the type of </w:t>
      </w:r>
      <w:proofErr w:type="spellStart"/>
      <w:r w:rsidR="00B8092F">
        <w:t>Decon</w:t>
      </w:r>
      <w:proofErr w:type="spellEnd"/>
      <w:r w:rsidR="00B8092F">
        <w:t xml:space="preserve"> to be used.  T</w:t>
      </w:r>
      <w:r>
        <w:t xml:space="preserve">he number of pools used and the wash solution will be determined at this time.  </w:t>
      </w:r>
      <w:r w:rsidRPr="003B5C89">
        <w:t>This process may vary depending on the specifics of the incident.</w:t>
      </w:r>
    </w:p>
    <w:p w14:paraId="1E64A4C0" w14:textId="77777777" w:rsidR="00FF272F" w:rsidRPr="00FF272F" w:rsidRDefault="00FF272F" w:rsidP="00FF272F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2DEE1E8C" w14:textId="27EBFA11" w:rsidR="00376CA3" w:rsidRDefault="00B8092F" w:rsidP="00544448">
      <w:pPr>
        <w:pStyle w:val="ListParagraph"/>
        <w:numPr>
          <w:ilvl w:val="0"/>
          <w:numId w:val="9"/>
        </w:numPr>
      </w:pPr>
      <w:r>
        <w:t xml:space="preserve">The </w:t>
      </w:r>
      <w:proofErr w:type="spellStart"/>
      <w:r>
        <w:t>D</w:t>
      </w:r>
      <w:r w:rsidR="00FF272F">
        <w:t>econ</w:t>
      </w:r>
      <w:proofErr w:type="spellEnd"/>
      <w:r w:rsidR="00FF272F">
        <w:t xml:space="preserve"> corridor will be set up in a similar fashion to Figure 1.1</w:t>
      </w:r>
    </w:p>
    <w:p w14:paraId="4A1F371D" w14:textId="77777777" w:rsidR="00376CA3" w:rsidRDefault="00376CA3" w:rsidP="00376CA3"/>
    <w:p w14:paraId="22E519E5" w14:textId="3A6976A6" w:rsidR="00376CA3" w:rsidRDefault="00376CA3" w:rsidP="00544448">
      <w:pPr>
        <w:pStyle w:val="ListParagraph"/>
        <w:numPr>
          <w:ilvl w:val="0"/>
          <w:numId w:val="9"/>
        </w:numPr>
      </w:pPr>
      <w:r>
        <w:t xml:space="preserve">Capture all </w:t>
      </w:r>
      <w:proofErr w:type="spellStart"/>
      <w:r>
        <w:t>Decon</w:t>
      </w:r>
      <w:proofErr w:type="spellEnd"/>
      <w:r>
        <w:t xml:space="preserve"> runoff.</w:t>
      </w:r>
    </w:p>
    <w:p w14:paraId="3A90BD6B" w14:textId="77777777" w:rsidR="00E20E42" w:rsidRDefault="00E20E42" w:rsidP="00E20E42"/>
    <w:p w14:paraId="09796CC6" w14:textId="70771D2F" w:rsidR="00E20E42" w:rsidRDefault="00E20E42" w:rsidP="00E20E42">
      <w:pPr>
        <w:pStyle w:val="ListParagraph"/>
        <w:numPr>
          <w:ilvl w:val="0"/>
          <w:numId w:val="21"/>
        </w:numPr>
      </w:pPr>
      <w:r>
        <w:t xml:space="preserve">Job positions within Technical </w:t>
      </w:r>
      <w:proofErr w:type="spellStart"/>
      <w:r>
        <w:t>Decon</w:t>
      </w:r>
      <w:proofErr w:type="spellEnd"/>
      <w:r>
        <w:t xml:space="preserve"> may include:</w:t>
      </w:r>
    </w:p>
    <w:p w14:paraId="254F4735" w14:textId="77777777" w:rsidR="00E20E42" w:rsidRDefault="00E20E42" w:rsidP="00E20E42">
      <w:pPr>
        <w:ind w:left="1080"/>
      </w:pPr>
    </w:p>
    <w:p w14:paraId="552993ED" w14:textId="5FCC52CE" w:rsidR="00E20E42" w:rsidRDefault="00E20E42" w:rsidP="00E20E42">
      <w:pPr>
        <w:pStyle w:val="ListParagraph"/>
        <w:numPr>
          <w:ilvl w:val="0"/>
          <w:numId w:val="17"/>
        </w:numPr>
      </w:pPr>
      <w:r>
        <w:t>1-4 people washing</w:t>
      </w:r>
    </w:p>
    <w:p w14:paraId="5CE77323" w14:textId="36B3687C" w:rsidR="00E20E42" w:rsidRDefault="00E20E42" w:rsidP="00E20E42">
      <w:pPr>
        <w:pStyle w:val="ListParagraph"/>
        <w:numPr>
          <w:ilvl w:val="0"/>
          <w:numId w:val="17"/>
        </w:numPr>
      </w:pPr>
      <w:r>
        <w:t>1-4 people rinsing</w:t>
      </w:r>
    </w:p>
    <w:p w14:paraId="3F6F160D" w14:textId="0D9D5558" w:rsidR="00E20E42" w:rsidRDefault="00E20E42" w:rsidP="00E20E42">
      <w:pPr>
        <w:pStyle w:val="ListParagraph"/>
        <w:numPr>
          <w:ilvl w:val="0"/>
          <w:numId w:val="17"/>
        </w:numPr>
      </w:pPr>
      <w:r>
        <w:t xml:space="preserve">1-2 people performing air monitoring, </w:t>
      </w:r>
      <w:proofErr w:type="spellStart"/>
      <w:r>
        <w:t>Ph</w:t>
      </w:r>
      <w:proofErr w:type="spellEnd"/>
      <w:r>
        <w:t xml:space="preserve"> testing, etc.</w:t>
      </w:r>
    </w:p>
    <w:p w14:paraId="5C49931B" w14:textId="0DAE4488" w:rsidR="00E20E42" w:rsidRDefault="00E20E42" w:rsidP="00E20E42">
      <w:pPr>
        <w:pStyle w:val="ListParagraph"/>
        <w:numPr>
          <w:ilvl w:val="0"/>
          <w:numId w:val="17"/>
        </w:numPr>
      </w:pPr>
      <w:r>
        <w:t>A runner handling samples meant for research</w:t>
      </w:r>
    </w:p>
    <w:p w14:paraId="67DFBEF9" w14:textId="513F215A" w:rsidR="00E20E42" w:rsidRDefault="00E20E42" w:rsidP="00E20E42">
      <w:pPr>
        <w:pStyle w:val="ListParagraph"/>
        <w:numPr>
          <w:ilvl w:val="0"/>
          <w:numId w:val="17"/>
        </w:numPr>
      </w:pPr>
      <w:r>
        <w:t>A LE officer maintaining control of any weapons or the chain of custody of samples</w:t>
      </w:r>
    </w:p>
    <w:p w14:paraId="30D6CAA1" w14:textId="77777777" w:rsidR="00FF272F" w:rsidRDefault="00FF272F" w:rsidP="00FF272F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4C60DD8E" w14:textId="3B2065C8" w:rsidR="00622A8E" w:rsidRPr="00A20320" w:rsidRDefault="00622A8E" w:rsidP="00A20320">
      <w:pPr>
        <w:keepLines/>
        <w:widowControl w:val="0"/>
        <w:rPr>
          <w:rFonts w:ascii="Arial" w:eastAsia="Times New Roman" w:hAnsi="Arial" w:cs="Arial"/>
          <w:sz w:val="22"/>
          <w:szCs w:val="22"/>
        </w:rPr>
      </w:pPr>
    </w:p>
    <w:p w14:paraId="64ED7149" w14:textId="041FF03D" w:rsidR="00622A8E" w:rsidRDefault="00622A8E" w:rsidP="00A62AC5">
      <w:pPr>
        <w:keepLines/>
        <w:widowControl w:val="0"/>
        <w:ind w:left="720" w:hanging="360"/>
        <w:rPr>
          <w:rFonts w:ascii="Arial" w:eastAsia="Times New Roman" w:hAnsi="Arial" w:cs="Arial"/>
          <w:sz w:val="22"/>
          <w:szCs w:val="22"/>
        </w:rPr>
      </w:pPr>
    </w:p>
    <w:p w14:paraId="0A869B4A" w14:textId="3718EDC0" w:rsidR="003B5C89" w:rsidRDefault="00956EE8" w:rsidP="00A62AC5">
      <w:pPr>
        <w:keepLines/>
        <w:widowControl w:val="0"/>
        <w:ind w:left="720" w:hanging="360"/>
        <w:rPr>
          <w:rFonts w:ascii="Arial" w:eastAsia="Times New Roman" w:hAnsi="Arial" w:cs="Arial"/>
          <w:sz w:val="22"/>
          <w:szCs w:val="22"/>
        </w:rPr>
      </w:pPr>
      <w:r w:rsidRPr="00956EE8">
        <w:rPr>
          <w:noProof/>
        </w:rPr>
        <w:lastRenderedPageBreak/>
        <w:drawing>
          <wp:inline distT="0" distB="0" distL="0" distR="0" wp14:anchorId="5265C0FB" wp14:editId="3F62FC4E">
            <wp:extent cx="5943600" cy="7767955"/>
            <wp:effectExtent l="0" t="0" r="0" b="444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6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BDDAC" w14:textId="5663F396" w:rsidR="003B5C89" w:rsidRDefault="003B5C89" w:rsidP="00A62AC5">
      <w:pPr>
        <w:keepLines/>
        <w:widowControl w:val="0"/>
        <w:ind w:left="720" w:hanging="360"/>
        <w:rPr>
          <w:rFonts w:ascii="Arial" w:eastAsia="Times New Roman" w:hAnsi="Arial" w:cs="Arial"/>
          <w:sz w:val="22"/>
          <w:szCs w:val="22"/>
        </w:rPr>
      </w:pPr>
    </w:p>
    <w:p w14:paraId="5384B51B" w14:textId="546D8D14" w:rsidR="003B5C89" w:rsidRPr="00FF272F" w:rsidRDefault="00FF272F" w:rsidP="00FF272F">
      <w:pPr>
        <w:keepLines/>
        <w:widowControl w:val="0"/>
        <w:ind w:left="720" w:hanging="360"/>
        <w:jc w:val="center"/>
        <w:rPr>
          <w:rFonts w:ascii="Arial" w:eastAsia="Times New Roman" w:hAnsi="Arial" w:cs="Arial"/>
          <w:sz w:val="22"/>
          <w:szCs w:val="22"/>
          <w:lang w:val="fr-FR"/>
        </w:rPr>
      </w:pPr>
      <w:r w:rsidRPr="00FF272F">
        <w:rPr>
          <w:rFonts w:ascii="Arial" w:eastAsia="Times New Roman" w:hAnsi="Arial" w:cs="Arial"/>
          <w:sz w:val="22"/>
          <w:szCs w:val="22"/>
          <w:lang w:val="fr-FR"/>
        </w:rPr>
        <w:t xml:space="preserve">Figure 1.1 </w:t>
      </w:r>
      <w:proofErr w:type="spellStart"/>
      <w:r w:rsidRPr="00FF272F">
        <w:rPr>
          <w:rFonts w:ascii="Arial" w:eastAsia="Times New Roman" w:hAnsi="Arial" w:cs="Arial"/>
          <w:sz w:val="22"/>
          <w:szCs w:val="22"/>
          <w:lang w:val="fr-FR"/>
        </w:rPr>
        <w:t>De</w:t>
      </w:r>
      <w:r>
        <w:rPr>
          <w:rFonts w:ascii="Arial" w:eastAsia="Times New Roman" w:hAnsi="Arial" w:cs="Arial"/>
          <w:sz w:val="22"/>
          <w:szCs w:val="22"/>
          <w:lang w:val="fr-FR"/>
        </w:rPr>
        <w:t>con</w:t>
      </w:r>
      <w:proofErr w:type="spellEnd"/>
      <w:r>
        <w:rPr>
          <w:rFonts w:ascii="Arial" w:eastAsia="Times New Roman" w:hAnsi="Arial" w:cs="Arial"/>
          <w:sz w:val="22"/>
          <w:szCs w:val="22"/>
          <w:lang w:val="fr-FR"/>
        </w:rPr>
        <w:t xml:space="preserve"> Corridor</w:t>
      </w:r>
    </w:p>
    <w:p w14:paraId="1B07765E" w14:textId="0854BF15" w:rsidR="00285ED0" w:rsidRPr="00FF272F" w:rsidRDefault="00285ED0" w:rsidP="00A62AC5">
      <w:pPr>
        <w:keepLines/>
        <w:widowControl w:val="0"/>
        <w:ind w:left="720" w:hanging="360"/>
        <w:rPr>
          <w:rFonts w:ascii="Arial" w:eastAsia="Times New Roman" w:hAnsi="Arial" w:cs="Arial"/>
          <w:sz w:val="22"/>
          <w:szCs w:val="22"/>
          <w:lang w:val="fr-FR"/>
        </w:rPr>
      </w:pPr>
    </w:p>
    <w:p w14:paraId="6484C146" w14:textId="77777777" w:rsidR="00285ED0" w:rsidRPr="00A62AC5" w:rsidRDefault="00285ED0" w:rsidP="00285ED0">
      <w:pPr>
        <w:keepLines/>
        <w:widowControl w:val="0"/>
        <w:ind w:left="1080" w:hanging="360"/>
        <w:rPr>
          <w:rFonts w:ascii="Arial" w:eastAsia="Times New Roman" w:hAnsi="Arial" w:cs="Arial"/>
          <w:sz w:val="22"/>
          <w:szCs w:val="22"/>
          <w:lang w:val="fr-FR"/>
        </w:rPr>
      </w:pPr>
    </w:p>
    <w:p w14:paraId="53F79131" w14:textId="21C5547C" w:rsidR="00285ED0" w:rsidRPr="00B52350" w:rsidRDefault="00285ED0" w:rsidP="00B52350">
      <w:pPr>
        <w:pStyle w:val="ListParagraph"/>
        <w:keepLines/>
        <w:widowControl w:val="0"/>
        <w:numPr>
          <w:ilvl w:val="0"/>
          <w:numId w:val="6"/>
        </w:numPr>
        <w:rPr>
          <w:rFonts w:ascii="Arial" w:eastAsia="Times New Roman" w:hAnsi="Arial" w:cs="Arial"/>
          <w:b/>
          <w:sz w:val="22"/>
          <w:szCs w:val="22"/>
          <w:lang w:val="fr-FR"/>
        </w:rPr>
      </w:pPr>
      <w:r w:rsidRPr="00B52350">
        <w:rPr>
          <w:rFonts w:ascii="Arial" w:eastAsia="Times New Roman" w:hAnsi="Arial" w:cs="Arial"/>
          <w:b/>
          <w:sz w:val="22"/>
          <w:szCs w:val="22"/>
          <w:lang w:val="fr-FR"/>
        </w:rPr>
        <w:t xml:space="preserve">Mass </w:t>
      </w:r>
      <w:proofErr w:type="spellStart"/>
      <w:r w:rsidRPr="00B52350">
        <w:rPr>
          <w:rFonts w:ascii="Arial" w:eastAsia="Times New Roman" w:hAnsi="Arial" w:cs="Arial"/>
          <w:b/>
          <w:sz w:val="22"/>
          <w:szCs w:val="22"/>
          <w:lang w:val="fr-FR"/>
        </w:rPr>
        <w:t>Decontamination</w:t>
      </w:r>
      <w:proofErr w:type="spellEnd"/>
    </w:p>
    <w:p w14:paraId="36332E52" w14:textId="77777777" w:rsidR="00285ED0" w:rsidRPr="00B52350" w:rsidRDefault="00285ED0" w:rsidP="00A62AC5">
      <w:pPr>
        <w:keepLines/>
        <w:widowControl w:val="0"/>
        <w:ind w:left="720" w:hanging="360"/>
        <w:rPr>
          <w:rFonts w:ascii="Arial" w:eastAsia="Times New Roman" w:hAnsi="Arial" w:cs="Arial"/>
          <w:b/>
          <w:sz w:val="22"/>
          <w:szCs w:val="22"/>
          <w:lang w:val="fr-FR"/>
        </w:rPr>
      </w:pPr>
    </w:p>
    <w:p w14:paraId="3FDECB90" w14:textId="77777777" w:rsidR="00A62AC5" w:rsidRPr="00A62AC5" w:rsidRDefault="00A62AC5" w:rsidP="00A62AC5">
      <w:pPr>
        <w:keepLines/>
        <w:widowControl w:val="0"/>
        <w:ind w:left="720" w:hanging="360"/>
        <w:rPr>
          <w:rFonts w:ascii="Arial" w:eastAsia="Times New Roman" w:hAnsi="Arial" w:cs="Arial"/>
          <w:sz w:val="22"/>
          <w:szCs w:val="22"/>
          <w:lang w:val="fr-FR"/>
        </w:rPr>
      </w:pPr>
    </w:p>
    <w:p w14:paraId="1C0EDA79" w14:textId="41BE790D" w:rsidR="00A62AC5" w:rsidRPr="00A62AC5" w:rsidRDefault="00A62AC5" w:rsidP="00B52350">
      <w:pPr>
        <w:pStyle w:val="ListParagraph"/>
        <w:numPr>
          <w:ilvl w:val="0"/>
          <w:numId w:val="12"/>
        </w:numPr>
      </w:pPr>
      <w:r w:rsidRPr="00A62AC5">
        <w:t>There may be situations where there is a need to decontami</w:t>
      </w:r>
      <w:r w:rsidR="00B8092F">
        <w:t>nate large numbers of contaminated people.</w:t>
      </w:r>
    </w:p>
    <w:p w14:paraId="2AEB74E0" w14:textId="77777777" w:rsidR="00A62AC5" w:rsidRPr="00A62AC5" w:rsidRDefault="00A62AC5" w:rsidP="00A62AC5">
      <w:pPr>
        <w:keepLines/>
        <w:widowControl w:val="0"/>
        <w:ind w:left="1080" w:hanging="360"/>
        <w:rPr>
          <w:rFonts w:ascii="Arial" w:eastAsia="Times New Roman" w:hAnsi="Arial" w:cs="Arial"/>
          <w:sz w:val="22"/>
          <w:szCs w:val="22"/>
        </w:rPr>
      </w:pPr>
    </w:p>
    <w:p w14:paraId="25EF77B0" w14:textId="555D1983" w:rsidR="00A62AC5" w:rsidRPr="00B52350" w:rsidRDefault="00A62AC5" w:rsidP="00B52350">
      <w:pPr>
        <w:pStyle w:val="ListParagraph"/>
        <w:keepLines/>
        <w:widowControl w:val="0"/>
        <w:numPr>
          <w:ilvl w:val="0"/>
          <w:numId w:val="12"/>
        </w:numPr>
        <w:rPr>
          <w:rFonts w:ascii="Arial" w:eastAsia="Times New Roman" w:hAnsi="Arial" w:cs="Arial"/>
          <w:sz w:val="22"/>
          <w:szCs w:val="22"/>
        </w:rPr>
      </w:pPr>
      <w:r w:rsidRPr="00B52350">
        <w:rPr>
          <w:rFonts w:ascii="Arial" w:eastAsia="Times New Roman" w:hAnsi="Arial" w:cs="Arial"/>
          <w:sz w:val="22"/>
          <w:szCs w:val="22"/>
        </w:rPr>
        <w:t>The technique used will depend on the severity of the exposure and the number of people requiring decontamination.</w:t>
      </w:r>
    </w:p>
    <w:p w14:paraId="6ECF6B42" w14:textId="77777777" w:rsidR="00A62AC5" w:rsidRPr="00A62AC5" w:rsidRDefault="00A62AC5" w:rsidP="00A62AC5">
      <w:pPr>
        <w:keepLines/>
        <w:widowControl w:val="0"/>
        <w:ind w:left="1080" w:hanging="360"/>
        <w:rPr>
          <w:rFonts w:ascii="Arial" w:eastAsia="Times New Roman" w:hAnsi="Arial" w:cs="Arial"/>
          <w:sz w:val="22"/>
          <w:szCs w:val="22"/>
        </w:rPr>
      </w:pPr>
    </w:p>
    <w:p w14:paraId="0A71EDA4" w14:textId="5151F783" w:rsidR="009C557A" w:rsidRPr="00FF272F" w:rsidRDefault="00B52350" w:rsidP="009C557A">
      <w:pPr>
        <w:pStyle w:val="ListParagraph"/>
        <w:numPr>
          <w:ilvl w:val="0"/>
          <w:numId w:val="12"/>
        </w:numPr>
      </w:pPr>
      <w:r>
        <w:rPr>
          <w:rFonts w:ascii="Arial" w:eastAsia="Times New Roman" w:hAnsi="Arial" w:cs="Arial"/>
          <w:sz w:val="22"/>
          <w:szCs w:val="22"/>
        </w:rPr>
        <w:t>W</w:t>
      </w:r>
      <w:r w:rsidR="00956EE8" w:rsidRPr="00B52350">
        <w:rPr>
          <w:rFonts w:ascii="Arial" w:eastAsia="Times New Roman" w:hAnsi="Arial" w:cs="Arial"/>
          <w:sz w:val="22"/>
          <w:szCs w:val="22"/>
        </w:rPr>
        <w:t>hen</w:t>
      </w:r>
      <w:r w:rsidR="00A62AC5" w:rsidRPr="00B52350">
        <w:rPr>
          <w:rFonts w:ascii="Arial" w:eastAsia="Times New Roman" w:hAnsi="Arial" w:cs="Arial"/>
          <w:sz w:val="22"/>
          <w:szCs w:val="22"/>
        </w:rPr>
        <w:t xml:space="preserve"> the </w:t>
      </w:r>
      <w:r w:rsidR="00285ED0" w:rsidRPr="00B52350">
        <w:rPr>
          <w:rFonts w:ascii="Arial" w:eastAsia="Times New Roman" w:hAnsi="Arial" w:cs="Arial"/>
          <w:sz w:val="22"/>
          <w:szCs w:val="22"/>
        </w:rPr>
        <w:t>BCHMT</w:t>
      </w:r>
      <w:r w:rsidR="00A62AC5" w:rsidRPr="00B52350">
        <w:rPr>
          <w:rFonts w:ascii="Arial" w:eastAsia="Times New Roman" w:hAnsi="Arial" w:cs="Arial"/>
          <w:sz w:val="22"/>
          <w:szCs w:val="22"/>
        </w:rPr>
        <w:t xml:space="preserve"> Hazard</w:t>
      </w:r>
      <w:r w:rsidR="00B8092F" w:rsidRPr="00B52350">
        <w:rPr>
          <w:rFonts w:ascii="Arial" w:eastAsia="Times New Roman" w:hAnsi="Arial" w:cs="Arial"/>
          <w:sz w:val="22"/>
          <w:szCs w:val="22"/>
        </w:rPr>
        <w:t xml:space="preserve">ous Materials Mass </w:t>
      </w:r>
      <w:proofErr w:type="spellStart"/>
      <w:r w:rsidR="00B8092F" w:rsidRPr="00B52350">
        <w:rPr>
          <w:rFonts w:ascii="Arial" w:eastAsia="Times New Roman" w:hAnsi="Arial" w:cs="Arial"/>
          <w:sz w:val="22"/>
          <w:szCs w:val="22"/>
        </w:rPr>
        <w:t>Decon</w:t>
      </w:r>
      <w:proofErr w:type="spellEnd"/>
      <w:r w:rsidR="00B8092F" w:rsidRPr="00B52350">
        <w:rPr>
          <w:rFonts w:ascii="Arial" w:eastAsia="Times New Roman" w:hAnsi="Arial" w:cs="Arial"/>
          <w:sz w:val="22"/>
          <w:szCs w:val="22"/>
        </w:rPr>
        <w:t xml:space="preserve"> Truck</w:t>
      </w:r>
      <w:r w:rsidR="00A62AC5" w:rsidRPr="00B52350">
        <w:rPr>
          <w:rFonts w:ascii="Arial" w:eastAsia="Times New Roman" w:hAnsi="Arial" w:cs="Arial"/>
          <w:sz w:val="22"/>
          <w:szCs w:val="22"/>
        </w:rPr>
        <w:t xml:space="preserve"> </w:t>
      </w:r>
      <w:r w:rsidR="00956EE8" w:rsidRPr="00B52350">
        <w:rPr>
          <w:rFonts w:ascii="Arial" w:eastAsia="Times New Roman" w:hAnsi="Arial" w:cs="Arial"/>
          <w:sz w:val="22"/>
          <w:szCs w:val="22"/>
        </w:rPr>
        <w:t>is unavailable or not</w:t>
      </w:r>
      <w:r w:rsidR="00A62AC5" w:rsidRPr="00B52350">
        <w:rPr>
          <w:rFonts w:ascii="Arial" w:eastAsia="Times New Roman" w:hAnsi="Arial" w:cs="Arial"/>
          <w:sz w:val="22"/>
          <w:szCs w:val="22"/>
        </w:rPr>
        <w:t xml:space="preserve"> appropriate.</w:t>
      </w:r>
      <w:r w:rsidR="00B8092F" w:rsidRPr="00B52350">
        <w:rPr>
          <w:rFonts w:ascii="Arial" w:eastAsia="Times New Roman" w:hAnsi="Arial" w:cs="Arial"/>
          <w:sz w:val="22"/>
          <w:szCs w:val="22"/>
        </w:rPr>
        <w:t xml:space="preserve">  (For use of the BCHMT Mass </w:t>
      </w:r>
      <w:proofErr w:type="spellStart"/>
      <w:r w:rsidR="00B8092F" w:rsidRPr="00B52350">
        <w:rPr>
          <w:rFonts w:ascii="Arial" w:eastAsia="Times New Roman" w:hAnsi="Arial" w:cs="Arial"/>
          <w:sz w:val="22"/>
          <w:szCs w:val="22"/>
        </w:rPr>
        <w:t>Decon</w:t>
      </w:r>
      <w:proofErr w:type="spellEnd"/>
      <w:r w:rsidR="00B8092F" w:rsidRPr="00B52350">
        <w:rPr>
          <w:rFonts w:ascii="Arial" w:eastAsia="Times New Roman" w:hAnsi="Arial" w:cs="Arial"/>
          <w:sz w:val="22"/>
          <w:szCs w:val="22"/>
        </w:rPr>
        <w:t xml:space="preserve"> Truck, please refer to the NCR Mass </w:t>
      </w:r>
      <w:proofErr w:type="spellStart"/>
      <w:r w:rsidR="00B8092F" w:rsidRPr="00B52350">
        <w:rPr>
          <w:rFonts w:ascii="Arial" w:eastAsia="Times New Roman" w:hAnsi="Arial" w:cs="Arial"/>
          <w:sz w:val="22"/>
          <w:szCs w:val="22"/>
        </w:rPr>
        <w:t>Decon</w:t>
      </w:r>
      <w:proofErr w:type="spellEnd"/>
      <w:r w:rsidR="00B8092F" w:rsidRPr="00B52350">
        <w:rPr>
          <w:rFonts w:ascii="Arial" w:eastAsia="Times New Roman" w:hAnsi="Arial" w:cs="Arial"/>
          <w:sz w:val="22"/>
          <w:szCs w:val="22"/>
        </w:rPr>
        <w:t xml:space="preserve"> FOG</w:t>
      </w:r>
      <w:r w:rsidR="00376CA3">
        <w:rPr>
          <w:rFonts w:ascii="Arial" w:eastAsia="Times New Roman" w:hAnsi="Arial" w:cs="Arial"/>
          <w:sz w:val="22"/>
          <w:szCs w:val="22"/>
        </w:rPr>
        <w:t xml:space="preserve"> located in 2155</w:t>
      </w:r>
      <w:r w:rsidR="00B8092F" w:rsidRPr="00B52350">
        <w:rPr>
          <w:rFonts w:ascii="Arial" w:eastAsia="Times New Roman" w:hAnsi="Arial" w:cs="Arial"/>
          <w:sz w:val="22"/>
          <w:szCs w:val="22"/>
        </w:rPr>
        <w:t>.)</w:t>
      </w:r>
      <w:r w:rsidR="009C557A">
        <w:rPr>
          <w:rFonts w:ascii="Arial" w:eastAsia="Times New Roman" w:hAnsi="Arial" w:cs="Arial"/>
          <w:sz w:val="22"/>
          <w:szCs w:val="22"/>
        </w:rPr>
        <w:t xml:space="preserve">, </w:t>
      </w:r>
      <w:r w:rsidR="009C557A" w:rsidRPr="00FF272F">
        <w:t>setting up two engine companies with opposing fixed streams may be appropriate (Figure 1.2).</w:t>
      </w:r>
      <w:r w:rsidR="00376CA3">
        <w:t xml:space="preserve">  Other options such as using a fog nozzle from a pre-connected hose or spraying water down from the tip of a ladder truck are also acceptable.</w:t>
      </w:r>
    </w:p>
    <w:p w14:paraId="4FB65A35" w14:textId="77777777" w:rsidR="009C557A" w:rsidRPr="00A62AC5" w:rsidRDefault="009C557A" w:rsidP="009C557A">
      <w:pPr>
        <w:keepLines/>
        <w:widowControl w:val="0"/>
        <w:ind w:left="1080" w:hanging="360"/>
        <w:rPr>
          <w:rFonts w:ascii="Arial" w:eastAsia="Times New Roman" w:hAnsi="Arial" w:cs="Arial"/>
          <w:sz w:val="22"/>
          <w:szCs w:val="22"/>
        </w:rPr>
      </w:pPr>
    </w:p>
    <w:p w14:paraId="2AFB82AD" w14:textId="2DDB015D" w:rsidR="00087520" w:rsidRPr="00087520" w:rsidRDefault="00A62AC5" w:rsidP="00B52350">
      <w:pPr>
        <w:pStyle w:val="ListParagraph"/>
        <w:keepLines/>
        <w:widowControl w:val="0"/>
        <w:numPr>
          <w:ilvl w:val="0"/>
          <w:numId w:val="12"/>
        </w:numPr>
        <w:rPr>
          <w:rFonts w:ascii="Arial" w:eastAsia="Times New Roman" w:hAnsi="Arial" w:cs="Arial"/>
          <w:sz w:val="22"/>
          <w:szCs w:val="22"/>
        </w:rPr>
      </w:pPr>
      <w:r w:rsidRPr="00FF272F">
        <w:t>Consideration</w:t>
      </w:r>
      <w:r w:rsidR="009C557A">
        <w:t>s</w:t>
      </w:r>
      <w:r w:rsidRPr="00FF272F">
        <w:t xml:space="preserve"> must be given to the</w:t>
      </w:r>
      <w:r w:rsidR="00376CA3">
        <w:t xml:space="preserve"> following when setting up any </w:t>
      </w:r>
      <w:r w:rsidRPr="00FF272F">
        <w:t xml:space="preserve">type </w:t>
      </w:r>
      <w:proofErr w:type="gramStart"/>
      <w:r w:rsidRPr="00FF272F">
        <w:t xml:space="preserve">of </w:t>
      </w:r>
      <w:r w:rsidR="006C6C5A">
        <w:t xml:space="preserve"> </w:t>
      </w:r>
      <w:proofErr w:type="spellStart"/>
      <w:r w:rsidR="006C6C5A">
        <w:t>Decon</w:t>
      </w:r>
      <w:proofErr w:type="spellEnd"/>
      <w:proofErr w:type="gramEnd"/>
      <w:r w:rsidR="006C6C5A">
        <w:t xml:space="preserve"> operation:</w:t>
      </w:r>
    </w:p>
    <w:p w14:paraId="71E5FC64" w14:textId="45D01325" w:rsidR="00087520" w:rsidRDefault="00087520" w:rsidP="00087520">
      <w:pPr>
        <w:keepLines/>
        <w:widowControl w:val="0"/>
        <w:ind w:left="1080"/>
      </w:pPr>
      <w:r>
        <w:t xml:space="preserve">       </w:t>
      </w:r>
    </w:p>
    <w:p w14:paraId="56CBACBE" w14:textId="77777777" w:rsidR="00087520" w:rsidRDefault="00087520" w:rsidP="00087520">
      <w:pPr>
        <w:keepLines/>
        <w:widowControl w:val="0"/>
        <w:ind w:left="1080"/>
      </w:pPr>
    </w:p>
    <w:p w14:paraId="441DA467" w14:textId="272E3B2D" w:rsidR="00A62AC5" w:rsidRPr="00FF272F" w:rsidRDefault="00A62AC5" w:rsidP="00087520">
      <w:pPr>
        <w:pStyle w:val="ListParagraph"/>
        <w:keepLines/>
        <w:widowControl w:val="0"/>
        <w:numPr>
          <w:ilvl w:val="0"/>
          <w:numId w:val="16"/>
        </w:numPr>
      </w:pPr>
      <w:r w:rsidRPr="00FF272F">
        <w:t>Management of ingress and egress points.</w:t>
      </w:r>
    </w:p>
    <w:p w14:paraId="4038DD68" w14:textId="77777777" w:rsidR="00A62AC5" w:rsidRPr="00A62AC5" w:rsidRDefault="00A62AC5" w:rsidP="00A62AC5">
      <w:pPr>
        <w:keepLines/>
        <w:widowControl w:val="0"/>
        <w:ind w:left="1440" w:hanging="360"/>
        <w:rPr>
          <w:rFonts w:ascii="Arial" w:eastAsia="Times New Roman" w:hAnsi="Arial" w:cs="Arial"/>
          <w:sz w:val="22"/>
          <w:szCs w:val="22"/>
        </w:rPr>
      </w:pPr>
    </w:p>
    <w:p w14:paraId="6092BE63" w14:textId="6F41C1D1" w:rsidR="00A62AC5" w:rsidRPr="00087520" w:rsidRDefault="00A62AC5" w:rsidP="00087520">
      <w:pPr>
        <w:pStyle w:val="ListParagraph"/>
        <w:keepLines/>
        <w:widowControl w:val="0"/>
        <w:numPr>
          <w:ilvl w:val="0"/>
          <w:numId w:val="16"/>
        </w:numPr>
        <w:rPr>
          <w:rFonts w:ascii="Arial" w:eastAsia="Times New Roman" w:hAnsi="Arial" w:cs="Arial"/>
          <w:sz w:val="22"/>
          <w:szCs w:val="22"/>
        </w:rPr>
      </w:pPr>
      <w:r w:rsidRPr="00087520">
        <w:rPr>
          <w:rFonts w:ascii="Arial" w:eastAsia="Times New Roman" w:hAnsi="Arial" w:cs="Arial"/>
          <w:sz w:val="22"/>
          <w:szCs w:val="22"/>
        </w:rPr>
        <w:t>Runoff containment.</w:t>
      </w:r>
    </w:p>
    <w:p w14:paraId="2F763D6F" w14:textId="77777777" w:rsidR="00087520" w:rsidRDefault="00087520" w:rsidP="00087520">
      <w:pPr>
        <w:keepLines/>
        <w:widowControl w:val="0"/>
        <w:ind w:left="1080"/>
        <w:rPr>
          <w:rFonts w:ascii="Arial" w:eastAsia="Times New Roman" w:hAnsi="Arial" w:cs="Arial"/>
          <w:sz w:val="22"/>
          <w:szCs w:val="22"/>
        </w:rPr>
      </w:pPr>
    </w:p>
    <w:p w14:paraId="0023BE4D" w14:textId="4D1F0019" w:rsidR="00A62AC5" w:rsidRPr="00087520" w:rsidRDefault="00A62AC5" w:rsidP="00087520">
      <w:pPr>
        <w:pStyle w:val="ListParagraph"/>
        <w:keepLines/>
        <w:widowControl w:val="0"/>
        <w:numPr>
          <w:ilvl w:val="0"/>
          <w:numId w:val="16"/>
        </w:numPr>
        <w:rPr>
          <w:rFonts w:ascii="Arial" w:eastAsia="Times New Roman" w:hAnsi="Arial" w:cs="Arial"/>
          <w:sz w:val="22"/>
          <w:szCs w:val="22"/>
        </w:rPr>
      </w:pPr>
      <w:r w:rsidRPr="00087520">
        <w:rPr>
          <w:rFonts w:ascii="Arial" w:eastAsia="Times New Roman" w:hAnsi="Arial" w:cs="Arial"/>
          <w:sz w:val="22"/>
          <w:szCs w:val="22"/>
        </w:rPr>
        <w:t xml:space="preserve">Individual privacy. Consider separate lines/areas for men, women, and </w:t>
      </w:r>
      <w:r w:rsidR="00087520">
        <w:rPr>
          <w:rFonts w:ascii="Arial" w:eastAsia="Times New Roman" w:hAnsi="Arial" w:cs="Arial"/>
          <w:sz w:val="22"/>
          <w:szCs w:val="22"/>
        </w:rPr>
        <w:t xml:space="preserve">   </w:t>
      </w:r>
      <w:r w:rsidRPr="00087520">
        <w:rPr>
          <w:rFonts w:ascii="Arial" w:eastAsia="Times New Roman" w:hAnsi="Arial" w:cs="Arial"/>
          <w:sz w:val="22"/>
          <w:szCs w:val="22"/>
        </w:rPr>
        <w:t>children.</w:t>
      </w:r>
    </w:p>
    <w:p w14:paraId="76482E77" w14:textId="77777777" w:rsidR="00A62AC5" w:rsidRPr="00A62AC5" w:rsidRDefault="00A62AC5" w:rsidP="00A62AC5">
      <w:pPr>
        <w:keepLines/>
        <w:widowControl w:val="0"/>
        <w:ind w:left="1440" w:hanging="360"/>
        <w:rPr>
          <w:rFonts w:ascii="Arial" w:eastAsia="Times New Roman" w:hAnsi="Arial" w:cs="Arial"/>
          <w:sz w:val="22"/>
          <w:szCs w:val="22"/>
        </w:rPr>
      </w:pPr>
    </w:p>
    <w:p w14:paraId="4A2B88A9" w14:textId="2529AC8F" w:rsidR="00A62AC5" w:rsidRPr="00087520" w:rsidRDefault="00A62AC5" w:rsidP="00087520">
      <w:pPr>
        <w:pStyle w:val="ListParagraph"/>
        <w:keepLines/>
        <w:widowControl w:val="0"/>
        <w:numPr>
          <w:ilvl w:val="0"/>
          <w:numId w:val="16"/>
        </w:numPr>
        <w:rPr>
          <w:rFonts w:ascii="Arial" w:eastAsia="Times New Roman" w:hAnsi="Arial" w:cs="Arial"/>
          <w:sz w:val="22"/>
          <w:szCs w:val="22"/>
        </w:rPr>
      </w:pPr>
      <w:r w:rsidRPr="00087520">
        <w:rPr>
          <w:rFonts w:ascii="Arial" w:eastAsia="Times New Roman" w:hAnsi="Arial" w:cs="Arial"/>
          <w:sz w:val="22"/>
          <w:szCs w:val="22"/>
        </w:rPr>
        <w:t>Clothing and personal belonging collection and tracking.</w:t>
      </w:r>
    </w:p>
    <w:p w14:paraId="21255816" w14:textId="77777777" w:rsidR="00B52350" w:rsidRDefault="00B52350" w:rsidP="00A62AC5">
      <w:pPr>
        <w:keepLines/>
        <w:widowControl w:val="0"/>
        <w:ind w:left="1440" w:hanging="360"/>
        <w:rPr>
          <w:rFonts w:ascii="Arial" w:eastAsia="Times New Roman" w:hAnsi="Arial" w:cs="Arial"/>
          <w:sz w:val="22"/>
          <w:szCs w:val="22"/>
        </w:rPr>
      </w:pPr>
    </w:p>
    <w:p w14:paraId="7CC1933D" w14:textId="33771176" w:rsidR="00A62AC5" w:rsidRPr="00087520" w:rsidRDefault="00C33CA0" w:rsidP="00087520">
      <w:pPr>
        <w:pStyle w:val="ListParagraph"/>
        <w:keepLines/>
        <w:widowControl w:val="0"/>
        <w:numPr>
          <w:ilvl w:val="0"/>
          <w:numId w:val="16"/>
        </w:numPr>
        <w:rPr>
          <w:rFonts w:ascii="Arial" w:eastAsia="Times New Roman" w:hAnsi="Arial" w:cs="Arial"/>
          <w:sz w:val="22"/>
          <w:szCs w:val="22"/>
        </w:rPr>
      </w:pPr>
      <w:r w:rsidRPr="00087520">
        <w:rPr>
          <w:rFonts w:ascii="Arial" w:eastAsia="Times New Roman" w:hAnsi="Arial" w:cs="Arial"/>
          <w:sz w:val="22"/>
          <w:szCs w:val="22"/>
        </w:rPr>
        <w:t>Don-it/</w:t>
      </w:r>
      <w:r w:rsidR="00B8092F" w:rsidRPr="00087520">
        <w:rPr>
          <w:rFonts w:ascii="Arial" w:eastAsia="Times New Roman" w:hAnsi="Arial" w:cs="Arial"/>
          <w:sz w:val="22"/>
          <w:szCs w:val="22"/>
        </w:rPr>
        <w:t>Doff-it kits</w:t>
      </w:r>
      <w:r w:rsidRPr="00087520">
        <w:rPr>
          <w:rFonts w:ascii="Arial" w:eastAsia="Times New Roman" w:hAnsi="Arial" w:cs="Arial"/>
          <w:sz w:val="22"/>
          <w:szCs w:val="22"/>
        </w:rPr>
        <w:t xml:space="preserve"> for post-</w:t>
      </w:r>
      <w:proofErr w:type="spellStart"/>
      <w:r w:rsidRPr="00087520">
        <w:rPr>
          <w:rFonts w:ascii="Arial" w:eastAsia="Times New Roman" w:hAnsi="Arial" w:cs="Arial"/>
          <w:sz w:val="22"/>
          <w:szCs w:val="22"/>
        </w:rPr>
        <w:t>D</w:t>
      </w:r>
      <w:r w:rsidR="00A62AC5" w:rsidRPr="00087520">
        <w:rPr>
          <w:rFonts w:ascii="Arial" w:eastAsia="Times New Roman" w:hAnsi="Arial" w:cs="Arial"/>
          <w:sz w:val="22"/>
          <w:szCs w:val="22"/>
        </w:rPr>
        <w:t>econ</w:t>
      </w:r>
      <w:proofErr w:type="spellEnd"/>
      <w:r w:rsidR="00A62AC5" w:rsidRPr="00087520">
        <w:rPr>
          <w:rFonts w:ascii="Arial" w:eastAsia="Times New Roman" w:hAnsi="Arial" w:cs="Arial"/>
          <w:sz w:val="22"/>
          <w:szCs w:val="22"/>
        </w:rPr>
        <w:t xml:space="preserve"> wear.</w:t>
      </w:r>
    </w:p>
    <w:p w14:paraId="666679DF" w14:textId="77777777" w:rsidR="00B35705" w:rsidRPr="00B35705" w:rsidRDefault="00B35705" w:rsidP="00B35705">
      <w:pPr>
        <w:rPr>
          <w:rFonts w:ascii="Times New Roman" w:eastAsia="Times New Roman" w:hAnsi="Times New Roman" w:cs="Times New Roman"/>
        </w:rPr>
      </w:pPr>
    </w:p>
    <w:p w14:paraId="03858A0C" w14:textId="6363695B" w:rsidR="00D87AA7" w:rsidRDefault="00D87AA7" w:rsidP="00D87AA7">
      <w:pPr>
        <w:ind w:left="720"/>
        <w:rPr>
          <w:rFonts w:ascii="Times New Roman" w:eastAsia="Times New Roman" w:hAnsi="Times New Roman" w:cs="Times New Roman"/>
        </w:rPr>
      </w:pPr>
    </w:p>
    <w:p w14:paraId="38AE6E1F" w14:textId="77777777" w:rsidR="00D87AA7" w:rsidRPr="00D87AA7" w:rsidRDefault="00D87AA7" w:rsidP="00D87AA7">
      <w:pPr>
        <w:ind w:left="720"/>
        <w:rPr>
          <w:rFonts w:ascii="Times New Roman" w:eastAsia="Times New Roman" w:hAnsi="Times New Roman" w:cs="Times New Roman"/>
        </w:rPr>
      </w:pPr>
    </w:p>
    <w:p w14:paraId="350DADD3" w14:textId="76CBDA51" w:rsidR="00D87AA7" w:rsidRPr="00D87AA7" w:rsidRDefault="00D87AA7" w:rsidP="00D87AA7">
      <w:pPr>
        <w:ind w:left="720"/>
        <w:rPr>
          <w:rFonts w:ascii="Times New Roman" w:eastAsia="Times New Roman" w:hAnsi="Times New Roman" w:cs="Times New Roman"/>
        </w:rPr>
      </w:pPr>
    </w:p>
    <w:p w14:paraId="4C6E6FE2" w14:textId="7ACAEA0A" w:rsidR="00443988" w:rsidRPr="00443988" w:rsidRDefault="009C6359" w:rsidP="009C6359">
      <w:pPr>
        <w:jc w:val="center"/>
        <w:rPr>
          <w:rFonts w:ascii="Times New Roman" w:eastAsia="Times New Roman" w:hAnsi="Times New Roman" w:cs="Times New Roman"/>
        </w:rPr>
      </w:pPr>
      <w:r w:rsidRPr="000E71D4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55818AFA" wp14:editId="65BD70B6">
            <wp:extent cx="3349514" cy="2514600"/>
            <wp:effectExtent l="19050" t="0" r="3286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367" cy="2515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CAAF06" w14:textId="38BCC301" w:rsidR="009C6359" w:rsidRDefault="00FF272F" w:rsidP="00FF272F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</w:rPr>
        <w:t>Figure 1.2</w:t>
      </w:r>
    </w:p>
    <w:sectPr w:rsidR="009C6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5E6"/>
    <w:multiLevelType w:val="multilevel"/>
    <w:tmpl w:val="8DB620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D0961"/>
    <w:multiLevelType w:val="hybridMultilevel"/>
    <w:tmpl w:val="1FFA00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6F69CB"/>
    <w:multiLevelType w:val="hybridMultilevel"/>
    <w:tmpl w:val="D91497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386A20"/>
    <w:multiLevelType w:val="hybridMultilevel"/>
    <w:tmpl w:val="7A220448"/>
    <w:lvl w:ilvl="0" w:tplc="6E7885DA">
      <w:start w:val="5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EE31EE"/>
    <w:multiLevelType w:val="hybridMultilevel"/>
    <w:tmpl w:val="D77AF902"/>
    <w:lvl w:ilvl="0" w:tplc="283E5896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FF1B56"/>
    <w:multiLevelType w:val="hybridMultilevel"/>
    <w:tmpl w:val="F320999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CD26A58"/>
    <w:multiLevelType w:val="hybridMultilevel"/>
    <w:tmpl w:val="EAB6D4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E53E03"/>
    <w:multiLevelType w:val="hybridMultilevel"/>
    <w:tmpl w:val="616023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AD73EE"/>
    <w:multiLevelType w:val="hybridMultilevel"/>
    <w:tmpl w:val="8932AA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F62D71"/>
    <w:multiLevelType w:val="hybridMultilevel"/>
    <w:tmpl w:val="026088E2"/>
    <w:lvl w:ilvl="0" w:tplc="48565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0D69D3"/>
    <w:multiLevelType w:val="hybridMultilevel"/>
    <w:tmpl w:val="166807D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32605147"/>
    <w:multiLevelType w:val="hybridMultilevel"/>
    <w:tmpl w:val="8A66D7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8675C0"/>
    <w:multiLevelType w:val="hybridMultilevel"/>
    <w:tmpl w:val="6DB89786"/>
    <w:lvl w:ilvl="0" w:tplc="C8C02980">
      <w:start w:val="5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84C5123"/>
    <w:multiLevelType w:val="hybridMultilevel"/>
    <w:tmpl w:val="C540AB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C423C3"/>
    <w:multiLevelType w:val="hybridMultilevel"/>
    <w:tmpl w:val="1CBE1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032BAE"/>
    <w:multiLevelType w:val="hybridMultilevel"/>
    <w:tmpl w:val="9486699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3744584"/>
    <w:multiLevelType w:val="hybridMultilevel"/>
    <w:tmpl w:val="168416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5EA3AC2"/>
    <w:multiLevelType w:val="hybridMultilevel"/>
    <w:tmpl w:val="AB3E186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1FD369B"/>
    <w:multiLevelType w:val="hybridMultilevel"/>
    <w:tmpl w:val="BA36260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9CF4D6D"/>
    <w:multiLevelType w:val="hybridMultilevel"/>
    <w:tmpl w:val="709A23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BA78FC"/>
    <w:multiLevelType w:val="hybridMultilevel"/>
    <w:tmpl w:val="E4366642"/>
    <w:lvl w:ilvl="0" w:tplc="0D48D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006AD0"/>
    <w:multiLevelType w:val="hybridMultilevel"/>
    <w:tmpl w:val="8AEE77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3"/>
  </w:num>
  <w:num w:numId="5">
    <w:abstractNumId w:val="4"/>
  </w:num>
  <w:num w:numId="6">
    <w:abstractNumId w:val="14"/>
  </w:num>
  <w:num w:numId="7">
    <w:abstractNumId w:val="19"/>
  </w:num>
  <w:num w:numId="8">
    <w:abstractNumId w:val="21"/>
  </w:num>
  <w:num w:numId="9">
    <w:abstractNumId w:val="6"/>
  </w:num>
  <w:num w:numId="10">
    <w:abstractNumId w:val="0"/>
  </w:num>
  <w:num w:numId="11">
    <w:abstractNumId w:val="1"/>
  </w:num>
  <w:num w:numId="12">
    <w:abstractNumId w:val="7"/>
  </w:num>
  <w:num w:numId="13">
    <w:abstractNumId w:val="5"/>
  </w:num>
  <w:num w:numId="14">
    <w:abstractNumId w:val="10"/>
  </w:num>
  <w:num w:numId="15">
    <w:abstractNumId w:val="17"/>
  </w:num>
  <w:num w:numId="16">
    <w:abstractNumId w:val="18"/>
  </w:num>
  <w:num w:numId="17">
    <w:abstractNumId w:val="15"/>
  </w:num>
  <w:num w:numId="18">
    <w:abstractNumId w:val="13"/>
  </w:num>
  <w:num w:numId="19">
    <w:abstractNumId w:val="11"/>
  </w:num>
  <w:num w:numId="20">
    <w:abstractNumId w:val="8"/>
  </w:num>
  <w:num w:numId="21">
    <w:abstractNumId w:val="16"/>
  </w:num>
  <w:num w:numId="2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88"/>
    <w:rsid w:val="00004769"/>
    <w:rsid w:val="00010FC4"/>
    <w:rsid w:val="000619A3"/>
    <w:rsid w:val="00065542"/>
    <w:rsid w:val="00087520"/>
    <w:rsid w:val="000A1F0E"/>
    <w:rsid w:val="001144B1"/>
    <w:rsid w:val="001334C0"/>
    <w:rsid w:val="001428F8"/>
    <w:rsid w:val="0016748E"/>
    <w:rsid w:val="00174A58"/>
    <w:rsid w:val="00195AE2"/>
    <w:rsid w:val="001F1030"/>
    <w:rsid w:val="00234FCE"/>
    <w:rsid w:val="00285ED0"/>
    <w:rsid w:val="002D71D2"/>
    <w:rsid w:val="00331BD2"/>
    <w:rsid w:val="00376CA3"/>
    <w:rsid w:val="003B5C89"/>
    <w:rsid w:val="0040541A"/>
    <w:rsid w:val="00405C84"/>
    <w:rsid w:val="00421B2E"/>
    <w:rsid w:val="00432C1F"/>
    <w:rsid w:val="00442DF1"/>
    <w:rsid w:val="00443988"/>
    <w:rsid w:val="00451B7C"/>
    <w:rsid w:val="00471274"/>
    <w:rsid w:val="00510BCB"/>
    <w:rsid w:val="00540084"/>
    <w:rsid w:val="00544448"/>
    <w:rsid w:val="005918A0"/>
    <w:rsid w:val="005C3D8F"/>
    <w:rsid w:val="005D47A6"/>
    <w:rsid w:val="005F4893"/>
    <w:rsid w:val="00615BD9"/>
    <w:rsid w:val="00622A8E"/>
    <w:rsid w:val="00640402"/>
    <w:rsid w:val="006456F1"/>
    <w:rsid w:val="00667BB8"/>
    <w:rsid w:val="00685A49"/>
    <w:rsid w:val="006C4AB2"/>
    <w:rsid w:val="006C6C5A"/>
    <w:rsid w:val="00726A43"/>
    <w:rsid w:val="00795731"/>
    <w:rsid w:val="007A6B1A"/>
    <w:rsid w:val="007C3C67"/>
    <w:rsid w:val="007C6E9B"/>
    <w:rsid w:val="00817240"/>
    <w:rsid w:val="00821C55"/>
    <w:rsid w:val="00847300"/>
    <w:rsid w:val="0087309A"/>
    <w:rsid w:val="00874556"/>
    <w:rsid w:val="00874C53"/>
    <w:rsid w:val="00896FFB"/>
    <w:rsid w:val="008F6867"/>
    <w:rsid w:val="00956EE8"/>
    <w:rsid w:val="00961B6C"/>
    <w:rsid w:val="00994871"/>
    <w:rsid w:val="009C557A"/>
    <w:rsid w:val="009C6359"/>
    <w:rsid w:val="009D39F1"/>
    <w:rsid w:val="00A1485B"/>
    <w:rsid w:val="00A20320"/>
    <w:rsid w:val="00A62AC5"/>
    <w:rsid w:val="00A81342"/>
    <w:rsid w:val="00B14300"/>
    <w:rsid w:val="00B353B4"/>
    <w:rsid w:val="00B35705"/>
    <w:rsid w:val="00B52350"/>
    <w:rsid w:val="00B8092F"/>
    <w:rsid w:val="00BB2975"/>
    <w:rsid w:val="00BB4CA4"/>
    <w:rsid w:val="00BB5C57"/>
    <w:rsid w:val="00C33CA0"/>
    <w:rsid w:val="00C36538"/>
    <w:rsid w:val="00C46DD6"/>
    <w:rsid w:val="00C73288"/>
    <w:rsid w:val="00D013D2"/>
    <w:rsid w:val="00D87AA7"/>
    <w:rsid w:val="00D919F6"/>
    <w:rsid w:val="00E20E42"/>
    <w:rsid w:val="00E35753"/>
    <w:rsid w:val="00E77BB2"/>
    <w:rsid w:val="00EA5695"/>
    <w:rsid w:val="00F0537E"/>
    <w:rsid w:val="00FA0CED"/>
    <w:rsid w:val="00FC1B71"/>
    <w:rsid w:val="00FC3A4D"/>
    <w:rsid w:val="00FF272F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927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98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988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398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421B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1B2E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F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CE"/>
    <w:rPr>
      <w:rFonts w:ascii="Lucida Grande" w:eastAsiaTheme="minorEastAsia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98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988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398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421B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1B2E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F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CE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8A866-7F05-5849-897F-38C20F0A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447</Words>
  <Characters>2549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Nathaniel Kelley</dc:creator>
  <cp:lastModifiedBy>Stewart Visser</cp:lastModifiedBy>
  <cp:revision>3</cp:revision>
  <dcterms:created xsi:type="dcterms:W3CDTF">2018-04-20T12:37:00Z</dcterms:created>
  <dcterms:modified xsi:type="dcterms:W3CDTF">2018-04-20T12:39:00Z</dcterms:modified>
</cp:coreProperties>
</file>