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  <w:bookmarkStart w:id="0" w:name="_GoBack"/>
      <w:bookmarkEnd w:id="0"/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Lillian Byas</w:t>
      </w:r>
    </w:p>
    <w:p w:rsidR="00723A0C" w:rsidRPr="008A04E0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Bear County Juvenile Proba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t</w:t>
      </w: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ion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723A0C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Cecilia Macumba </w:t>
      </w:r>
    </w:p>
    <w:p w:rsidR="008A04E0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Adult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Probation</w:t>
      </w:r>
    </w:p>
    <w:p w:rsidR="008A04E0" w:rsidRDefault="008A04E0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Default="002A61E9" w:rsidP="002A61E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Agenda </w:t>
      </w:r>
    </w:p>
    <w:p w:rsidR="002A61E9" w:rsidRDefault="002A61E9" w:rsidP="002A61E9">
      <w:pPr>
        <w:jc w:val="center"/>
        <w:rPr>
          <w:rFonts w:cs="Arial"/>
          <w:b/>
          <w:color w:val="000000"/>
        </w:rPr>
      </w:pPr>
    </w:p>
    <w:p w:rsidR="002A61E9" w:rsidRDefault="002A61E9" w:rsidP="002A61E9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TCSA SPECIAL BOARD MEETING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H</w:t>
      </w:r>
      <w:r>
        <w:rPr>
          <w:rFonts w:cs="Arial"/>
          <w:color w:val="000000"/>
          <w:sz w:val="22"/>
          <w:szCs w:val="22"/>
        </w:rPr>
        <w:t xml:space="preserve">oliday </w:t>
      </w:r>
      <w:r w:rsidRPr="002A61E9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nn</w:t>
      </w:r>
      <w:r w:rsidRPr="002A61E9">
        <w:rPr>
          <w:rFonts w:cs="Arial"/>
          <w:color w:val="000000"/>
          <w:sz w:val="22"/>
          <w:szCs w:val="22"/>
        </w:rPr>
        <w:t xml:space="preserve">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</w:p>
    <w:p w:rsidR="002A61E9" w:rsidRP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5701 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B</w:t>
      </w:r>
      <w:r>
        <w:rPr>
          <w:rFonts w:cs="Arial"/>
          <w:color w:val="000000"/>
          <w:sz w:val="22"/>
          <w:szCs w:val="22"/>
        </w:rPr>
        <w:t>roadway</w:t>
      </w:r>
      <w:r w:rsidRPr="002A61E9">
        <w:rPr>
          <w:rFonts w:cs="Arial"/>
          <w:color w:val="000000"/>
          <w:sz w:val="22"/>
          <w:szCs w:val="22"/>
        </w:rPr>
        <w:t>, T</w:t>
      </w:r>
      <w:r>
        <w:rPr>
          <w:rFonts w:cs="Arial"/>
          <w:color w:val="000000"/>
          <w:sz w:val="22"/>
          <w:szCs w:val="22"/>
        </w:rPr>
        <w:t>yler</w:t>
      </w:r>
      <w:r w:rsidRPr="002A61E9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</w:t>
      </w:r>
      <w:r w:rsidRPr="002A61E9">
        <w:rPr>
          <w:rFonts w:cs="Arial"/>
          <w:color w:val="000000"/>
          <w:sz w:val="22"/>
          <w:szCs w:val="22"/>
        </w:rPr>
        <w:t>TX   75703</w:t>
      </w:r>
    </w:p>
    <w:p w:rsidR="007D5B22" w:rsidRDefault="002A61E9" w:rsidP="002A61E9">
      <w:pPr>
        <w:jc w:val="center"/>
        <w:rPr>
          <w:rFonts w:cs="Arial"/>
          <w:b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PH:</w:t>
      </w:r>
      <w:r w:rsidRPr="002A61E9">
        <w:rPr>
          <w:rFonts w:cs="Arial"/>
          <w:color w:val="000000"/>
          <w:sz w:val="22"/>
          <w:szCs w:val="22"/>
        </w:rPr>
        <w:tab/>
        <w:t>903.561.5800</w:t>
      </w:r>
      <w:r w:rsidRPr="002A61E9">
        <w:rPr>
          <w:rFonts w:cs="Arial"/>
          <w:color w:val="000000"/>
          <w:sz w:val="22"/>
          <w:szCs w:val="22"/>
        </w:rPr>
        <w:tab/>
        <w:t>FX:</w:t>
      </w:r>
      <w:r w:rsidRPr="002A61E9">
        <w:rPr>
          <w:rFonts w:cs="Arial"/>
          <w:color w:val="000000"/>
          <w:sz w:val="22"/>
          <w:szCs w:val="22"/>
        </w:rPr>
        <w:tab/>
        <w:t>903.509.3931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Monday, February 25, 2019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8:00 am to 2:00 pm</w:t>
      </w: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2A61E9" w:rsidRDefault="002A61E9" w:rsidP="002A61E9">
      <w:pPr>
        <w:jc w:val="center"/>
        <w:rPr>
          <w:rFonts w:cs="Arial"/>
          <w:color w:val="000000"/>
          <w:sz w:val="22"/>
          <w:szCs w:val="22"/>
        </w:rPr>
      </w:pPr>
    </w:p>
    <w:p w:rsidR="003708CA" w:rsidRDefault="002A61E9" w:rsidP="002A61E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3708CA">
        <w:rPr>
          <w:rFonts w:cs="Arial"/>
          <w:color w:val="000000"/>
          <w:sz w:val="22"/>
          <w:szCs w:val="22"/>
        </w:rPr>
        <w:t xml:space="preserve">        </w:t>
      </w:r>
      <w:r w:rsidR="003708CA">
        <w:rPr>
          <w:rFonts w:cs="Arial"/>
          <w:color w:val="000000"/>
          <w:sz w:val="22"/>
          <w:szCs w:val="22"/>
        </w:rPr>
        <w:tab/>
        <w:t>I.</w:t>
      </w:r>
      <w:r w:rsidR="003708CA">
        <w:rPr>
          <w:rFonts w:cs="Arial"/>
          <w:color w:val="000000"/>
          <w:sz w:val="22"/>
          <w:szCs w:val="22"/>
        </w:rPr>
        <w:tab/>
        <w:t>Call meeting to order (</w:t>
      </w:r>
      <w:r w:rsidR="000F553E">
        <w:rPr>
          <w:rFonts w:cs="Arial"/>
          <w:color w:val="000000"/>
          <w:sz w:val="22"/>
          <w:szCs w:val="22"/>
        </w:rPr>
        <w:t xml:space="preserve">over </w:t>
      </w:r>
      <w:r w:rsidR="003708CA">
        <w:rPr>
          <w:rFonts w:cs="Arial"/>
          <w:color w:val="000000"/>
          <w:sz w:val="22"/>
          <w:szCs w:val="22"/>
        </w:rPr>
        <w:t>breakfast)</w:t>
      </w:r>
    </w:p>
    <w:p w:rsidR="003708CA" w:rsidRPr="002A61E9" w:rsidRDefault="003708CA" w:rsidP="002A61E9">
      <w:pPr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ab/>
        <w:t>II.</w:t>
      </w:r>
      <w:r>
        <w:rPr>
          <w:rFonts w:cs="Arial"/>
          <w:color w:val="000000"/>
          <w:sz w:val="22"/>
          <w:szCs w:val="22"/>
        </w:rPr>
        <w:tab/>
        <w:t xml:space="preserve">Approve minutes </w:t>
      </w:r>
      <w:r w:rsidR="000F553E">
        <w:rPr>
          <w:rFonts w:cs="Arial"/>
          <w:color w:val="000000"/>
          <w:sz w:val="22"/>
          <w:szCs w:val="22"/>
        </w:rPr>
        <w:t xml:space="preserve">provided </w:t>
      </w:r>
      <w:r>
        <w:rPr>
          <w:rFonts w:cs="Arial"/>
          <w:color w:val="000000"/>
          <w:sz w:val="22"/>
          <w:szCs w:val="22"/>
        </w:rPr>
        <w:t>from Annual Board Meeting 10-31-2018</w:t>
      </w:r>
    </w:p>
    <w:p w:rsidR="003708CA" w:rsidRDefault="003708CA" w:rsidP="003708CA">
      <w:pPr>
        <w:pStyle w:val="Default"/>
        <w:rPr>
          <w:sz w:val="23"/>
          <w:szCs w:val="23"/>
        </w:rPr>
      </w:pPr>
      <w:r>
        <w:rPr>
          <w:rFonts w:cs="Arial"/>
          <w:b/>
        </w:rPr>
        <w:tab/>
      </w:r>
      <w:r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Ratification of previously approved minutes</w:t>
      </w:r>
    </w:p>
    <w:p w:rsidR="003708CA" w:rsidRDefault="003708CA" w:rsidP="003708CA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>Status of IRS Reporting- Lonnie Rogers</w:t>
      </w:r>
    </w:p>
    <w:p w:rsidR="003708CA" w:rsidRDefault="003708CA" w:rsidP="003708CA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</w:t>
      </w:r>
      <w:r w:rsidR="00A11526" w:rsidRPr="002A61E9">
        <w:rPr>
          <w:rFonts w:cs="Arial"/>
          <w:sz w:val="22"/>
          <w:szCs w:val="22"/>
        </w:rPr>
        <w:t>H</w:t>
      </w:r>
      <w:r w:rsidR="00A11526">
        <w:rPr>
          <w:rFonts w:cs="Arial"/>
          <w:sz w:val="22"/>
          <w:szCs w:val="22"/>
        </w:rPr>
        <w:t xml:space="preserve">oliday </w:t>
      </w:r>
      <w:r w:rsidR="00A11526" w:rsidRPr="002A61E9">
        <w:rPr>
          <w:rFonts w:cs="Arial"/>
          <w:sz w:val="22"/>
          <w:szCs w:val="22"/>
        </w:rPr>
        <w:t>I</w:t>
      </w:r>
      <w:r w:rsidR="00A11526">
        <w:rPr>
          <w:rFonts w:cs="Arial"/>
          <w:sz w:val="22"/>
          <w:szCs w:val="22"/>
        </w:rPr>
        <w:t>nn</w:t>
      </w:r>
      <w:r w:rsidR="00A11526" w:rsidRPr="002A61E9">
        <w:rPr>
          <w:rFonts w:cs="Arial"/>
          <w:sz w:val="22"/>
          <w:szCs w:val="22"/>
        </w:rPr>
        <w:t xml:space="preserve"> S</w:t>
      </w:r>
      <w:r w:rsidR="00A11526">
        <w:rPr>
          <w:rFonts w:cs="Arial"/>
          <w:sz w:val="22"/>
          <w:szCs w:val="22"/>
        </w:rPr>
        <w:t>outh</w:t>
      </w:r>
      <w:r w:rsidR="00A11526" w:rsidRPr="002A61E9">
        <w:rPr>
          <w:rFonts w:cs="Arial"/>
          <w:sz w:val="22"/>
          <w:szCs w:val="22"/>
        </w:rPr>
        <w:t xml:space="preserve"> B</w:t>
      </w:r>
      <w:r w:rsidR="00A11526">
        <w:rPr>
          <w:rFonts w:cs="Arial"/>
          <w:sz w:val="22"/>
          <w:szCs w:val="22"/>
        </w:rPr>
        <w:t xml:space="preserve">roadway </w:t>
      </w:r>
      <w:r w:rsidR="00A11526">
        <w:rPr>
          <w:b/>
          <w:bCs/>
          <w:sz w:val="23"/>
          <w:szCs w:val="23"/>
        </w:rPr>
        <w:t>(9:00 - 10:00 a.m.)</w:t>
      </w:r>
    </w:p>
    <w:p w:rsidR="003708CA" w:rsidRDefault="003708CA" w:rsidP="00A11526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="00A11526">
        <w:rPr>
          <w:sz w:val="23"/>
          <w:szCs w:val="23"/>
        </w:rPr>
        <w:t xml:space="preserve">Tour of </w:t>
      </w:r>
      <w:r w:rsidR="00A11526">
        <w:rPr>
          <w:color w:val="auto"/>
        </w:rPr>
        <w:t xml:space="preserve">Magnuson Grand Hotel </w:t>
      </w:r>
      <w:r w:rsidR="00A11526">
        <w:rPr>
          <w:sz w:val="23"/>
          <w:szCs w:val="23"/>
        </w:rPr>
        <w:t xml:space="preserve">tentative </w:t>
      </w:r>
      <w:r w:rsidR="00A11526">
        <w:rPr>
          <w:b/>
          <w:bCs/>
          <w:sz w:val="23"/>
          <w:szCs w:val="23"/>
        </w:rPr>
        <w:t>(10:00 - 11:00 a.m.)</w:t>
      </w:r>
    </w:p>
    <w:p w:rsidR="003708CA" w:rsidRDefault="003708CA" w:rsidP="00A11526">
      <w:pPr>
        <w:pStyle w:val="Default"/>
        <w:spacing w:after="27"/>
        <w:ind w:firstLine="72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VII. </w:t>
      </w:r>
      <w:r>
        <w:rPr>
          <w:sz w:val="23"/>
          <w:szCs w:val="23"/>
        </w:rPr>
        <w:tab/>
        <w:t xml:space="preserve">Tour of </w:t>
      </w:r>
      <w:r w:rsidR="000941F9">
        <w:rPr>
          <w:sz w:val="23"/>
          <w:szCs w:val="23"/>
        </w:rPr>
        <w:t>Courtyard by Marriott</w:t>
      </w:r>
      <w:r w:rsidR="000F553E">
        <w:rPr>
          <w:sz w:val="23"/>
          <w:szCs w:val="23"/>
        </w:rPr>
        <w:t xml:space="preserve"> </w:t>
      </w:r>
      <w:r w:rsidR="000941F9">
        <w:rPr>
          <w:sz w:val="23"/>
          <w:szCs w:val="23"/>
        </w:rPr>
        <w:t xml:space="preserve">tentative </w:t>
      </w:r>
      <w:r w:rsidR="00A11526">
        <w:rPr>
          <w:b/>
          <w:bCs/>
          <w:sz w:val="23"/>
          <w:szCs w:val="23"/>
        </w:rPr>
        <w:t>(11:00 a.m. - 12:00)</w:t>
      </w:r>
    </w:p>
    <w:p w:rsidR="000941F9" w:rsidRDefault="000941F9" w:rsidP="003708C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VIII.</w:t>
      </w:r>
      <w:r>
        <w:rPr>
          <w:sz w:val="23"/>
          <w:szCs w:val="23"/>
        </w:rPr>
        <w:tab/>
        <w:t>Return to Holiday Inn Board room</w:t>
      </w:r>
      <w:r w:rsidR="00A11526">
        <w:rPr>
          <w:sz w:val="23"/>
          <w:szCs w:val="23"/>
        </w:rPr>
        <w:t xml:space="preserve"> </w:t>
      </w:r>
      <w:r w:rsidR="00A11526">
        <w:rPr>
          <w:b/>
          <w:bCs/>
          <w:sz w:val="23"/>
          <w:szCs w:val="23"/>
        </w:rPr>
        <w:t>(12:00 - 2:00p.m.)</w:t>
      </w:r>
    </w:p>
    <w:p w:rsidR="000F553E" w:rsidRDefault="000941F9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0F553E">
        <w:rPr>
          <w:sz w:val="23"/>
          <w:szCs w:val="23"/>
        </w:rPr>
        <w:t>Financial Report- Lonnie Rogers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41F9">
        <w:rPr>
          <w:sz w:val="23"/>
          <w:szCs w:val="23"/>
        </w:rPr>
        <w:t xml:space="preserve">Sunday Reception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0941F9">
        <w:rPr>
          <w:sz w:val="23"/>
          <w:szCs w:val="23"/>
        </w:rPr>
        <w:t xml:space="preserve">. Luncheon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4</w:t>
      </w:r>
      <w:r w:rsidR="000941F9">
        <w:rPr>
          <w:sz w:val="23"/>
          <w:szCs w:val="23"/>
        </w:rPr>
        <w:t xml:space="preserve">. Door Prizes/Auction items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5</w:t>
      </w:r>
      <w:r w:rsidR="000941F9">
        <w:rPr>
          <w:sz w:val="23"/>
          <w:szCs w:val="23"/>
        </w:rPr>
        <w:t xml:space="preserve">. Food Pantry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6</w:t>
      </w:r>
      <w:r w:rsidR="000941F9">
        <w:rPr>
          <w:sz w:val="23"/>
          <w:szCs w:val="23"/>
        </w:rPr>
        <w:t xml:space="preserve">. T-Shirts/TCSA shirts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7</w:t>
      </w:r>
      <w:r w:rsidR="000941F9">
        <w:rPr>
          <w:sz w:val="23"/>
          <w:szCs w:val="23"/>
        </w:rPr>
        <w:t xml:space="preserve">. Plaques 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8</w:t>
      </w:r>
      <w:r w:rsidR="000941F9">
        <w:rPr>
          <w:sz w:val="23"/>
          <w:szCs w:val="23"/>
        </w:rPr>
        <w:t>. Inventory</w:t>
      </w:r>
    </w:p>
    <w:p w:rsidR="000941F9" w:rsidRDefault="000F553E" w:rsidP="000941F9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9</w:t>
      </w:r>
      <w:r w:rsidR="000941F9">
        <w:rPr>
          <w:sz w:val="23"/>
          <w:szCs w:val="23"/>
        </w:rPr>
        <w:t>. Conference Agenda topics</w:t>
      </w:r>
    </w:p>
    <w:p w:rsidR="000941F9" w:rsidRDefault="000941F9" w:rsidP="000941F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F553E">
        <w:rPr>
          <w:sz w:val="23"/>
          <w:szCs w:val="23"/>
        </w:rPr>
        <w:t xml:space="preserve">          10. </w:t>
      </w:r>
      <w:r>
        <w:rPr>
          <w:sz w:val="23"/>
          <w:szCs w:val="23"/>
        </w:rPr>
        <w:t xml:space="preserve">TCSA Board Pictures </w:t>
      </w:r>
    </w:p>
    <w:p w:rsidR="000941F9" w:rsidRDefault="000F553E" w:rsidP="000F553E">
      <w:pPr>
        <w:pStyle w:val="Default"/>
        <w:spacing w:after="27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          11</w:t>
      </w:r>
      <w:r w:rsidR="000941F9">
        <w:rPr>
          <w:sz w:val="23"/>
          <w:szCs w:val="23"/>
        </w:rPr>
        <w:t xml:space="preserve">. Bank Signatures </w:t>
      </w:r>
    </w:p>
    <w:p w:rsidR="000941F9" w:rsidRDefault="000941F9" w:rsidP="000941F9">
      <w:pPr>
        <w:pStyle w:val="Default"/>
        <w:spacing w:after="27"/>
        <w:ind w:firstLine="720"/>
        <w:rPr>
          <w:sz w:val="23"/>
          <w:szCs w:val="23"/>
        </w:rPr>
      </w:pPr>
      <w:r>
        <w:rPr>
          <w:sz w:val="23"/>
          <w:szCs w:val="23"/>
        </w:rPr>
        <w:t>I</w:t>
      </w:r>
      <w:r w:rsidR="000F553E">
        <w:rPr>
          <w:sz w:val="23"/>
          <w:szCs w:val="23"/>
        </w:rPr>
        <w:t>X</w:t>
      </w:r>
      <w:r>
        <w:rPr>
          <w:sz w:val="23"/>
          <w:szCs w:val="23"/>
        </w:rPr>
        <w:t>.</w:t>
      </w:r>
      <w:r w:rsidR="000F553E">
        <w:rPr>
          <w:sz w:val="23"/>
          <w:szCs w:val="23"/>
        </w:rPr>
        <w:tab/>
      </w:r>
      <w:r>
        <w:rPr>
          <w:sz w:val="23"/>
          <w:szCs w:val="23"/>
        </w:rPr>
        <w:t xml:space="preserve"> Discussion </w:t>
      </w:r>
    </w:p>
    <w:p w:rsidR="000941F9" w:rsidRDefault="000F553E" w:rsidP="000941F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X</w:t>
      </w:r>
      <w:r w:rsidR="000941F9"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 w:rsidR="000941F9">
        <w:rPr>
          <w:sz w:val="23"/>
          <w:szCs w:val="23"/>
        </w:rPr>
        <w:t xml:space="preserve">Next Meeting </w:t>
      </w:r>
    </w:p>
    <w:p w:rsidR="000941F9" w:rsidRDefault="000F553E" w:rsidP="003708C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XI. </w:t>
      </w:r>
      <w:r>
        <w:rPr>
          <w:sz w:val="23"/>
          <w:szCs w:val="23"/>
        </w:rPr>
        <w:tab/>
        <w:t>Adjourn Meeting</w:t>
      </w:r>
    </w:p>
    <w:p w:rsidR="000941F9" w:rsidRDefault="000941F9" w:rsidP="0009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p w:rsidR="0036043D" w:rsidRPr="001A06E3" w:rsidRDefault="0036043D" w:rsidP="008B3BCC">
      <w:pPr>
        <w:rPr>
          <w:rFonts w:cs="Arial"/>
          <w:color w:val="000000"/>
          <w:sz w:val="20"/>
          <w:szCs w:val="20"/>
        </w:rPr>
      </w:pPr>
    </w:p>
    <w:sectPr w:rsidR="0036043D" w:rsidRPr="001A06E3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C3" w:rsidRDefault="008A7DC3">
      <w:r>
        <w:separator/>
      </w:r>
    </w:p>
  </w:endnote>
  <w:endnote w:type="continuationSeparator" w:id="0">
    <w:p w:rsidR="008A7DC3" w:rsidRDefault="008A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C3" w:rsidRDefault="008A7DC3">
      <w:r>
        <w:separator/>
      </w:r>
    </w:p>
  </w:footnote>
  <w:footnote w:type="continuationSeparator" w:id="0">
    <w:p w:rsidR="008A7DC3" w:rsidRDefault="008A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2607F"/>
    <w:rsid w:val="00327F2E"/>
    <w:rsid w:val="00330D3F"/>
    <w:rsid w:val="00336B30"/>
    <w:rsid w:val="003416DB"/>
    <w:rsid w:val="0036043D"/>
    <w:rsid w:val="003708CA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50B5"/>
    <w:rsid w:val="00810E99"/>
    <w:rsid w:val="00813F45"/>
    <w:rsid w:val="00814248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F6CEC"/>
    <w:rsid w:val="00A0335B"/>
    <w:rsid w:val="00A071E9"/>
    <w:rsid w:val="00A108EA"/>
    <w:rsid w:val="00A11526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C201-A864-451C-8635-AAFA348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David Peters</cp:lastModifiedBy>
  <cp:revision>5</cp:revision>
  <cp:lastPrinted>2016-10-04T18:48:00Z</cp:lastPrinted>
  <dcterms:created xsi:type="dcterms:W3CDTF">2019-01-11T12:31:00Z</dcterms:created>
  <dcterms:modified xsi:type="dcterms:W3CDTF">2019-01-16T22:57:00Z</dcterms:modified>
</cp:coreProperties>
</file>